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3A" w:rsidRPr="00B3383A" w:rsidRDefault="00B3383A" w:rsidP="00B3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33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 предоставления сведений о технических условиях подключения для подготовки градостроительного плана земельного участка в уполномоченный орган</w:t>
      </w:r>
    </w:p>
    <w:p w:rsidR="00926C22" w:rsidRPr="00B3383A" w:rsidRDefault="00926C22" w:rsidP="00B3383A">
      <w:pPr>
        <w:pStyle w:val="ConsPlusNormal"/>
        <w:ind w:firstLine="426"/>
        <w:jc w:val="center"/>
        <w:rPr>
          <w:rFonts w:ascii="Times New Roman" w:hAnsi="Times New Roman" w:cs="Times New Roman"/>
          <w:sz w:val="20"/>
        </w:rPr>
      </w:pPr>
    </w:p>
    <w:p w:rsidR="006718EC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FFC"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</w:t>
      </w:r>
      <w:r w:rsidR="002C5A31" w:rsidRPr="00B60FFC">
        <w:rPr>
          <w:rFonts w:ascii="Times New Roman" w:hAnsi="Times New Roman" w:cs="Times New Roman"/>
          <w:sz w:val="24"/>
          <w:szCs w:val="24"/>
        </w:rPr>
        <w:t xml:space="preserve"> в целях подготовки градостроительного плана земельного участка на территории муниципальных обра</w:t>
      </w:r>
      <w:r w:rsidR="00B3383A" w:rsidRPr="00B60FFC">
        <w:rPr>
          <w:rFonts w:ascii="Times New Roman" w:hAnsi="Times New Roman" w:cs="Times New Roman"/>
          <w:sz w:val="24"/>
          <w:szCs w:val="24"/>
        </w:rPr>
        <w:t>зований Белохолуницкого района</w:t>
      </w:r>
      <w:r w:rsidR="006718EC" w:rsidRPr="00B60F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6718EC" w:rsidRPr="00B60FFC" w:rsidRDefault="00926C22" w:rsidP="00B3383A">
      <w:pPr>
        <w:pStyle w:val="ConsPlusTitl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0FFC">
        <w:rPr>
          <w:rFonts w:ascii="Times New Roman" w:hAnsi="Times New Roman" w:cs="Times New Roman"/>
          <w:b w:val="0"/>
          <w:sz w:val="24"/>
          <w:szCs w:val="24"/>
        </w:rPr>
        <w:t>В настоящих Правилах используются понятия</w:t>
      </w:r>
      <w:r w:rsidR="006718EC" w:rsidRPr="00B60FF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Правительства Российской Федерации от 13.02.2006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="00B3383A" w:rsidRPr="00B60FFC">
        <w:rPr>
          <w:rFonts w:ascii="Times New Roman" w:hAnsi="Times New Roman" w:cs="Times New Roman"/>
          <w:b w:val="0"/>
          <w:sz w:val="24"/>
          <w:szCs w:val="24"/>
        </w:rPr>
        <w:t xml:space="preserve"> (далее – Правила)</w:t>
      </w:r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5"/>
      <w:bookmarkStart w:id="1" w:name="P84"/>
      <w:bookmarkEnd w:id="0"/>
      <w:bookmarkEnd w:id="1"/>
      <w:r w:rsidRPr="00B60FFC">
        <w:rPr>
          <w:rFonts w:ascii="Times New Roman" w:hAnsi="Times New Roman" w:cs="Times New Roman"/>
          <w:sz w:val="24"/>
          <w:szCs w:val="24"/>
        </w:rPr>
        <w:t>Запрос органа местного самоуправления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наименование лица, направившего запрос, его местонахождение и почтовый адрес;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документов, а также документы, подтверждающие полномочия лица, подписавшего запрос;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(для правообладателя земельного участка);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планируемую величину необходимой подключаемой нагрузки (при наличии соответствующей информации).</w:t>
      </w:r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FFC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эксплуатацию сетей инженерно-технического обеспечения, обязана в течение </w:t>
      </w:r>
      <w:r w:rsidR="00B60FFC" w:rsidRPr="00B60FFC">
        <w:rPr>
          <w:rFonts w:ascii="Times New Roman" w:hAnsi="Times New Roman" w:cs="Times New Roman"/>
          <w:sz w:val="24"/>
          <w:szCs w:val="24"/>
        </w:rPr>
        <w:t>5</w:t>
      </w:r>
      <w:r w:rsidRPr="00B60FFC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указанного в </w:t>
      </w:r>
      <w:hyperlink w:anchor="P84" w:history="1">
        <w:r w:rsidRPr="00B60FFC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60FFC">
        <w:rPr>
          <w:rFonts w:ascii="Times New Roman" w:hAnsi="Times New Roman" w:cs="Times New Roman"/>
          <w:sz w:val="24"/>
          <w:szCs w:val="24"/>
        </w:rPr>
        <w:t xml:space="preserve">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  <w:proofErr w:type="gramEnd"/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Технические условия должны содержать следующие данные: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lastRenderedPageBreak/>
        <w:t>максимальная нагрузка в возможных точках подключения;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 w:rsidRPr="00B60FFC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B60FFC">
        <w:rPr>
          <w:rFonts w:ascii="Times New Roman" w:hAnsi="Times New Roman" w:cs="Times New Roman"/>
          <w:sz w:val="24"/>
          <w:szCs w:val="24"/>
        </w:rPr>
        <w:t xml:space="preserve"> в том числе в зависимости от сроков реализации инвестиционных программ;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926C22" w:rsidRPr="00B60FFC" w:rsidRDefault="00926C22" w:rsidP="00B3383A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B60FFC">
        <w:rPr>
          <w:rFonts w:ascii="Times New Roman" w:hAnsi="Times New Roman" w:cs="Times New Roman"/>
          <w:sz w:val="24"/>
          <w:szCs w:val="24"/>
        </w:rPr>
        <w:t>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обеспечения, определяет технические условия: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B60FFC">
        <w:rPr>
          <w:rFonts w:ascii="Times New Roman" w:hAnsi="Times New Roman" w:cs="Times New Roman"/>
          <w:sz w:val="24"/>
          <w:szCs w:val="24"/>
        </w:rPr>
        <w:t>оценки альтернативных вариантов подключения объектов капитального строительства</w:t>
      </w:r>
      <w:proofErr w:type="gramEnd"/>
      <w:r w:rsidRPr="00B60FFC">
        <w:rPr>
          <w:rFonts w:ascii="Times New Roman" w:hAnsi="Times New Roman" w:cs="Times New Roman"/>
          <w:sz w:val="24"/>
          <w:szCs w:val="24"/>
        </w:rPr>
        <w:t xml:space="preserve"> к существующим сетям инженерно-технического обеспечения;</w:t>
      </w: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водоснабжения и водоотведения также с учетом схем водоснабжения и водоотведения.</w:t>
      </w:r>
    </w:p>
    <w:p w:rsidR="006718EC" w:rsidRPr="00B60FFC" w:rsidRDefault="006718EC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6C22" w:rsidRPr="00B60FFC" w:rsidRDefault="00926C22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FFC">
        <w:rPr>
          <w:rFonts w:ascii="Times New Roman" w:hAnsi="Times New Roman" w:cs="Times New Roman"/>
          <w:sz w:val="24"/>
          <w:szCs w:val="24"/>
        </w:rP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6718EC" w:rsidRPr="00B60FFC" w:rsidRDefault="006718EC" w:rsidP="00B338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718EC" w:rsidRPr="00B60FFC" w:rsidSect="0093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4823"/>
    <w:multiLevelType w:val="hybridMultilevel"/>
    <w:tmpl w:val="4C2EF384"/>
    <w:lvl w:ilvl="0" w:tplc="0E067D0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EA5C4F"/>
    <w:multiLevelType w:val="hybridMultilevel"/>
    <w:tmpl w:val="99328CE0"/>
    <w:lvl w:ilvl="0" w:tplc="47F6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22"/>
    <w:rsid w:val="000633D1"/>
    <w:rsid w:val="002C5A31"/>
    <w:rsid w:val="006718EC"/>
    <w:rsid w:val="00926C22"/>
    <w:rsid w:val="00992ED2"/>
    <w:rsid w:val="00B3383A"/>
    <w:rsid w:val="00B6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2020-02-04T12:50:00Z</dcterms:created>
  <dcterms:modified xsi:type="dcterms:W3CDTF">2020-02-04T12:50:00Z</dcterms:modified>
</cp:coreProperties>
</file>