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27D" w:rsidRPr="00374FC1" w:rsidRDefault="00F6127D" w:rsidP="00F6127D">
      <w:pPr>
        <w:pStyle w:val="ConsPlusNormal"/>
        <w:spacing w:line="360" w:lineRule="auto"/>
        <w:ind w:firstLine="708"/>
        <w:jc w:val="both"/>
      </w:pPr>
      <w:r w:rsidRPr="00374FC1">
        <w:t>Внести изменение в местные нормативы градостроительного проектирования Белохолуницкого муниципального района Кировской области, утвержденны</w:t>
      </w:r>
      <w:r>
        <w:t>е</w:t>
      </w:r>
      <w:r w:rsidRPr="00374FC1">
        <w:t xml:space="preserve"> постановлением администрации Белохолуницкого муниципального района от 25.07.2022 № 348-П «Об утверждении местных нормативов градостроительного проектирования Белохолуницкого муниципального района Кировской области», изложив пункт 2.1 </w:t>
      </w:r>
      <w:r>
        <w:t xml:space="preserve">                             </w:t>
      </w:r>
      <w:r w:rsidRPr="00374FC1">
        <w:t>в следующей редакции:</w:t>
      </w:r>
    </w:p>
    <w:p w:rsidR="00F6127D" w:rsidRPr="00374FC1" w:rsidRDefault="00F6127D" w:rsidP="00F6127D">
      <w:pPr>
        <w:spacing w:line="360" w:lineRule="auto"/>
        <w:ind w:firstLine="709"/>
        <w:jc w:val="both"/>
        <w:rPr>
          <w:sz w:val="28"/>
          <w:szCs w:val="28"/>
        </w:rPr>
      </w:pPr>
      <w:r w:rsidRPr="00374FC1">
        <w:rPr>
          <w:sz w:val="28"/>
          <w:szCs w:val="28"/>
        </w:rPr>
        <w:t>«</w:t>
      </w:r>
      <w:r w:rsidRPr="00374FC1">
        <w:rPr>
          <w:b/>
          <w:spacing w:val="-6"/>
          <w:sz w:val="28"/>
          <w:szCs w:val="28"/>
        </w:rPr>
        <w:t>2.1. Расчетные показатели минимально допустимого уровня обеспеченности объектами в области автомобильных дорог местного значения вне границ населенных пунктов в границах муниципального района и расчетные показатели максимально допустимого уровня территориальной доступности таких объектов</w:t>
      </w:r>
    </w:p>
    <w:tbl>
      <w:tblPr>
        <w:tblW w:w="9750" w:type="dxa"/>
        <w:tblInd w:w="-5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230"/>
        <w:gridCol w:w="1559"/>
        <w:gridCol w:w="1560"/>
        <w:gridCol w:w="1559"/>
        <w:gridCol w:w="1417"/>
      </w:tblGrid>
      <w:tr w:rsidR="00F6127D" w:rsidTr="00E37F4F">
        <w:trPr>
          <w:cantSplit/>
          <w:trHeight w:val="995"/>
        </w:trPr>
        <w:tc>
          <w:tcPr>
            <w:tcW w:w="426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ind w:left="-7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9" w:type="dxa"/>
            <w:gridSpan w:val="2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Минимально допустимый уровень обеспеченности</w:t>
            </w:r>
          </w:p>
        </w:tc>
        <w:tc>
          <w:tcPr>
            <w:tcW w:w="2976" w:type="dxa"/>
            <w:gridSpan w:val="2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Максимально допустимый уровень территориальной доступности</w:t>
            </w:r>
          </w:p>
        </w:tc>
      </w:tr>
      <w:tr w:rsidR="00F6127D" w:rsidTr="00E37F4F">
        <w:trPr>
          <w:cantSplit/>
          <w:trHeight w:val="571"/>
        </w:trPr>
        <w:tc>
          <w:tcPr>
            <w:tcW w:w="426" w:type="dxa"/>
            <w:vMerge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rPr>
                <w:b/>
                <w:sz w:val="26"/>
                <w:szCs w:val="26"/>
              </w:rPr>
            </w:pPr>
          </w:p>
        </w:tc>
        <w:tc>
          <w:tcPr>
            <w:tcW w:w="3231" w:type="dxa"/>
            <w:vMerge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  <w:shd w:val="clear" w:color="auto" w:fill="F2F2F2"/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F6127D" w:rsidTr="00E37F4F">
        <w:trPr>
          <w:trHeight w:val="836"/>
        </w:trPr>
        <w:tc>
          <w:tcPr>
            <w:tcW w:w="426" w:type="dxa"/>
            <w:tcBorders>
              <w:top w:val="single" w:sz="6" w:space="0" w:color="7F7F7F"/>
              <w:left w:val="single" w:sz="12" w:space="0" w:color="7F7F7F"/>
              <w:bottom w:val="single" w:sz="12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pStyle w:val="ConsPlusNormal"/>
              <w:ind w:left="-71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231" w:type="dxa"/>
            <w:tcBorders>
              <w:top w:val="single" w:sz="6" w:space="0" w:color="7F7F7F"/>
              <w:left w:val="single" w:sz="6" w:space="0" w:color="7F7F7F"/>
              <w:bottom w:val="single" w:sz="12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Автомобильные дороги местного значения вне границ населенных пунктов в границах муниципального района»</w:t>
            </w:r>
          </w:p>
        </w:tc>
        <w:tc>
          <w:tcPr>
            <w:tcW w:w="1559" w:type="dxa"/>
            <w:tcBorders>
              <w:top w:val="single" w:sz="6" w:space="0" w:color="7F7F7F"/>
              <w:left w:val="single" w:sz="6" w:space="0" w:color="7F7F7F"/>
              <w:bottom w:val="single" w:sz="12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widowControl w:val="0"/>
              <w:ind w:right="-1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км/1 км²</w:t>
            </w:r>
          </w:p>
          <w:p w:rsidR="00F6127D" w:rsidRDefault="00F6127D" w:rsidP="00E37F4F">
            <w:pPr>
              <w:widowControl w:val="0"/>
              <w:ind w:right="-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территории</w:t>
            </w:r>
          </w:p>
        </w:tc>
        <w:tc>
          <w:tcPr>
            <w:tcW w:w="1560" w:type="dxa"/>
            <w:tcBorders>
              <w:top w:val="single" w:sz="6" w:space="0" w:color="7F7F7F"/>
              <w:left w:val="single" w:sz="6" w:space="0" w:color="7F7F7F"/>
              <w:bottom w:val="single" w:sz="12" w:space="0" w:color="7F7F7F"/>
              <w:right w:val="single" w:sz="6" w:space="0" w:color="7F7F7F"/>
            </w:tcBorders>
            <w:vAlign w:val="center"/>
            <w:hideMark/>
          </w:tcPr>
          <w:p w:rsidR="00F6127D" w:rsidRDefault="00F6127D" w:rsidP="00E37F4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2976" w:type="dxa"/>
            <w:gridSpan w:val="2"/>
            <w:tcBorders>
              <w:top w:val="single" w:sz="6" w:space="0" w:color="7F7F7F"/>
              <w:left w:val="single" w:sz="6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:rsidR="00F6127D" w:rsidRDefault="00F6127D" w:rsidP="00E37F4F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нормируется</w:t>
            </w:r>
          </w:p>
        </w:tc>
      </w:tr>
    </w:tbl>
    <w:p w:rsidR="0018075A" w:rsidRDefault="0018075A">
      <w:bookmarkStart w:id="0" w:name="_GoBack"/>
      <w:bookmarkEnd w:id="0"/>
    </w:p>
    <w:sectPr w:rsidR="0018075A" w:rsidSect="00F72F17">
      <w:pgSz w:w="11900" w:h="16840"/>
      <w:pgMar w:top="1820" w:right="754" w:bottom="392" w:left="115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7D"/>
    <w:rsid w:val="0018075A"/>
    <w:rsid w:val="00F6127D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3C3D-BA38-4A24-B5BA-87D96E1C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7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27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SpecArhitector</dc:creator>
  <cp:keywords/>
  <dc:description/>
  <cp:lastModifiedBy>SpecArhitector</cp:lastModifiedBy>
  <cp:revision>1</cp:revision>
  <dcterms:created xsi:type="dcterms:W3CDTF">2026-03-30T11:54:00Z</dcterms:created>
  <dcterms:modified xsi:type="dcterms:W3CDTF">2026-03-30T11:54:00Z</dcterms:modified>
</cp:coreProperties>
</file>