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0A8" w:rsidRDefault="006630A8" w:rsidP="006630A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6"/>
        </w:rPr>
      </w:pPr>
      <w:r w:rsidRPr="006630A8">
        <w:rPr>
          <w:rFonts w:ascii="Times New Roman" w:hAnsi="Times New Roman" w:cs="Times New Roman"/>
          <w:b w:val="0"/>
          <w:sz w:val="28"/>
          <w:szCs w:val="26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6"/>
        </w:rPr>
        <w:t>5</w:t>
      </w:r>
    </w:p>
    <w:p w:rsidR="006630A8" w:rsidRPr="006630A8" w:rsidRDefault="006630A8" w:rsidP="006630A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6"/>
        </w:rPr>
      </w:pPr>
    </w:p>
    <w:p w:rsidR="00FA3E71" w:rsidRPr="00D0239F" w:rsidRDefault="00FA3E71" w:rsidP="00FA3E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Методика </w:t>
      </w:r>
    </w:p>
    <w:p w:rsidR="00CA691D" w:rsidRDefault="00FA3E71" w:rsidP="00FA3E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расчета иных межбюджетных </w:t>
      </w:r>
      <w:proofErr w:type="gramStart"/>
      <w:r w:rsidRPr="00D0239F">
        <w:rPr>
          <w:rFonts w:ascii="Times New Roman" w:hAnsi="Times New Roman" w:cs="Times New Roman"/>
          <w:sz w:val="26"/>
          <w:szCs w:val="26"/>
        </w:rPr>
        <w:t>трансфертов  бюджетам</w:t>
      </w:r>
      <w:proofErr w:type="gramEnd"/>
      <w:r w:rsidRPr="00D0239F">
        <w:rPr>
          <w:rFonts w:ascii="Times New Roman" w:hAnsi="Times New Roman" w:cs="Times New Roman"/>
          <w:sz w:val="26"/>
          <w:szCs w:val="26"/>
        </w:rPr>
        <w:t xml:space="preserve"> поселений  </w:t>
      </w:r>
    </w:p>
    <w:p w:rsidR="00CA691D" w:rsidRDefault="00FA3E71" w:rsidP="00FA3E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из бюджета </w:t>
      </w:r>
      <w:r w:rsidR="00D96D97">
        <w:rPr>
          <w:rFonts w:ascii="Times New Roman" w:hAnsi="Times New Roman" w:cs="Times New Roman"/>
          <w:sz w:val="26"/>
          <w:szCs w:val="26"/>
        </w:rPr>
        <w:t xml:space="preserve">Белохолуницкого </w:t>
      </w:r>
      <w:r w:rsidRPr="00D0239F"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:rsidR="00FA3E71" w:rsidRPr="00D0239F" w:rsidRDefault="00FA3E71" w:rsidP="00FA3E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на реализацию природоохранных мероприятий </w:t>
      </w:r>
    </w:p>
    <w:p w:rsidR="00FA3E71" w:rsidRPr="00D0239F" w:rsidRDefault="00FA3E71" w:rsidP="00FA3E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3E71" w:rsidRPr="00D0239F" w:rsidRDefault="00FA3E71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Объем иных межбюджетных трансфертов бюджетам поселений из бюджета </w:t>
      </w:r>
      <w:r w:rsidR="00D96D97">
        <w:rPr>
          <w:rFonts w:ascii="Times New Roman" w:hAnsi="Times New Roman" w:cs="Times New Roman"/>
          <w:sz w:val="26"/>
          <w:szCs w:val="26"/>
        </w:rPr>
        <w:t xml:space="preserve">Белохолуницкого </w:t>
      </w:r>
      <w:r w:rsidRPr="00D0239F">
        <w:rPr>
          <w:rFonts w:ascii="Times New Roman" w:hAnsi="Times New Roman" w:cs="Times New Roman"/>
          <w:sz w:val="26"/>
          <w:szCs w:val="26"/>
        </w:rPr>
        <w:t xml:space="preserve">муниципального района на реализацию природоохранных </w:t>
      </w:r>
      <w:proofErr w:type="gramStart"/>
      <w:r w:rsidRPr="00D0239F">
        <w:rPr>
          <w:rFonts w:ascii="Times New Roman" w:hAnsi="Times New Roman" w:cs="Times New Roman"/>
          <w:sz w:val="26"/>
          <w:szCs w:val="26"/>
        </w:rPr>
        <w:t>мероприятий  определяется</w:t>
      </w:r>
      <w:proofErr w:type="gramEnd"/>
      <w:r w:rsidRPr="00D0239F">
        <w:rPr>
          <w:rFonts w:ascii="Times New Roman" w:hAnsi="Times New Roman" w:cs="Times New Roman"/>
          <w:sz w:val="26"/>
          <w:szCs w:val="26"/>
        </w:rPr>
        <w:t xml:space="preserve"> по плану природоохранных мероприятий, утвержденному администрацией Белохолуницкого муниципального района на очередной финансовый год.</w:t>
      </w:r>
    </w:p>
    <w:p w:rsidR="00FA3E71" w:rsidRPr="00D0239F" w:rsidRDefault="00FA3E71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Объем межбюджетных трансфертов </w:t>
      </w:r>
      <w:r w:rsidR="00DE35B7" w:rsidRPr="00DE35B7">
        <w:rPr>
          <w:rFonts w:ascii="Times New Roman" w:hAnsi="Times New Roman" w:cs="Times New Roman"/>
          <w:sz w:val="26"/>
          <w:szCs w:val="26"/>
        </w:rPr>
        <w:t xml:space="preserve">на реализацию природоохранных мероприятий </w:t>
      </w:r>
      <w:r w:rsidRPr="00D0239F">
        <w:rPr>
          <w:rFonts w:ascii="Times New Roman" w:hAnsi="Times New Roman" w:cs="Times New Roman"/>
          <w:sz w:val="26"/>
          <w:szCs w:val="26"/>
        </w:rPr>
        <w:t>определяется</w:t>
      </w:r>
      <w:r w:rsidR="00D96D97">
        <w:rPr>
          <w:rFonts w:ascii="Times New Roman" w:hAnsi="Times New Roman" w:cs="Times New Roman"/>
          <w:sz w:val="26"/>
          <w:szCs w:val="26"/>
        </w:rPr>
        <w:t xml:space="preserve"> </w:t>
      </w:r>
      <w:r w:rsidR="00D0239F" w:rsidRPr="00D0239F">
        <w:rPr>
          <w:rFonts w:ascii="Times New Roman" w:hAnsi="Times New Roman" w:cs="Times New Roman"/>
          <w:sz w:val="26"/>
          <w:szCs w:val="26"/>
        </w:rPr>
        <w:t>исходя из природоохранных мероприятий, запланированных планом природоохранных мероприятий к реализации на территории поселения</w:t>
      </w:r>
      <w:r w:rsidR="00DE35B7">
        <w:rPr>
          <w:rFonts w:ascii="Times New Roman" w:hAnsi="Times New Roman" w:cs="Times New Roman"/>
          <w:sz w:val="26"/>
          <w:szCs w:val="26"/>
        </w:rPr>
        <w:t xml:space="preserve">, без учета </w:t>
      </w:r>
      <w:proofErr w:type="spellStart"/>
      <w:r w:rsidR="00DE35B7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DE35B7">
        <w:rPr>
          <w:rFonts w:ascii="Times New Roman" w:hAnsi="Times New Roman" w:cs="Times New Roman"/>
          <w:sz w:val="26"/>
          <w:szCs w:val="26"/>
        </w:rPr>
        <w:t xml:space="preserve"> расходных обязательств средствами из других бюджетов</w:t>
      </w:r>
      <w:r w:rsidRPr="00D023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E7CC9" w:rsidRPr="00D0239F" w:rsidRDefault="00FA3E71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 xml:space="preserve">Для определения объема межбюджетных трансфертов на обеспечение </w:t>
      </w:r>
      <w:proofErr w:type="spellStart"/>
      <w:r w:rsidRPr="00D0239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0239F">
        <w:rPr>
          <w:rFonts w:ascii="Times New Roman" w:hAnsi="Times New Roman" w:cs="Times New Roman"/>
          <w:sz w:val="26"/>
          <w:szCs w:val="26"/>
        </w:rPr>
        <w:t xml:space="preserve"> субсидий, получаемых из других бюджетов, используется распределение субсидий </w:t>
      </w:r>
      <w:r w:rsidR="0042389E">
        <w:rPr>
          <w:rFonts w:ascii="Times New Roman" w:hAnsi="Times New Roman" w:cs="Times New Roman"/>
          <w:sz w:val="26"/>
          <w:szCs w:val="26"/>
        </w:rPr>
        <w:t xml:space="preserve">на реализацию мероприятий </w:t>
      </w:r>
      <w:r w:rsidRPr="00D0239F">
        <w:rPr>
          <w:rFonts w:ascii="Times New Roman" w:hAnsi="Times New Roman" w:cs="Times New Roman"/>
          <w:sz w:val="26"/>
          <w:szCs w:val="26"/>
        </w:rPr>
        <w:t xml:space="preserve">по поселениям Белохолуницкого района </w:t>
      </w:r>
      <w:r w:rsidR="0042389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D0239F">
        <w:rPr>
          <w:rFonts w:ascii="Times New Roman" w:hAnsi="Times New Roman" w:cs="Times New Roman"/>
          <w:sz w:val="26"/>
          <w:szCs w:val="26"/>
        </w:rPr>
        <w:t>Закон</w:t>
      </w:r>
      <w:r w:rsidR="0042389E">
        <w:rPr>
          <w:rFonts w:ascii="Times New Roman" w:hAnsi="Times New Roman" w:cs="Times New Roman"/>
          <w:sz w:val="26"/>
          <w:szCs w:val="26"/>
        </w:rPr>
        <w:t>а</w:t>
      </w:r>
      <w:r w:rsidRPr="00D0239F">
        <w:rPr>
          <w:rFonts w:ascii="Times New Roman" w:hAnsi="Times New Roman" w:cs="Times New Roman"/>
          <w:sz w:val="26"/>
          <w:szCs w:val="26"/>
        </w:rPr>
        <w:t xml:space="preserve"> Кировской области об областном бюджете </w:t>
      </w:r>
      <w:r w:rsidR="00CA691D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на плановый период </w:t>
      </w:r>
      <w:r w:rsidRPr="00D0239F">
        <w:rPr>
          <w:rFonts w:ascii="Times New Roman" w:hAnsi="Times New Roman" w:cs="Times New Roman"/>
          <w:sz w:val="26"/>
          <w:szCs w:val="26"/>
        </w:rPr>
        <w:t>или по правовым актам Кировской области, предусматривающим распределение субсидий в бюджеты поселений Белохолуницкого района.</w:t>
      </w:r>
    </w:p>
    <w:p w:rsidR="00FA3E71" w:rsidRPr="00D0239F" w:rsidRDefault="008E7CC9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>Размер межбюджет</w:t>
      </w:r>
      <w:r w:rsidR="00DE35B7">
        <w:rPr>
          <w:rFonts w:ascii="Times New Roman" w:hAnsi="Times New Roman" w:cs="Times New Roman"/>
          <w:sz w:val="26"/>
          <w:szCs w:val="26"/>
        </w:rPr>
        <w:t>ных</w:t>
      </w:r>
      <w:r w:rsidRPr="00D0239F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DE35B7">
        <w:rPr>
          <w:rFonts w:ascii="Times New Roman" w:hAnsi="Times New Roman" w:cs="Times New Roman"/>
          <w:sz w:val="26"/>
          <w:szCs w:val="26"/>
        </w:rPr>
        <w:t>ов</w:t>
      </w:r>
      <w:r w:rsidRPr="00D0239F">
        <w:rPr>
          <w:rFonts w:ascii="Times New Roman" w:hAnsi="Times New Roman" w:cs="Times New Roman"/>
          <w:sz w:val="26"/>
          <w:szCs w:val="26"/>
        </w:rPr>
        <w:t xml:space="preserve"> </w:t>
      </w:r>
      <w:r w:rsidR="00DE35B7" w:rsidRPr="00DE35B7">
        <w:rPr>
          <w:rFonts w:ascii="Times New Roman" w:hAnsi="Times New Roman" w:cs="Times New Roman"/>
          <w:sz w:val="26"/>
          <w:szCs w:val="26"/>
        </w:rPr>
        <w:t xml:space="preserve">на реализацию природоохранных мероприятий </w:t>
      </w:r>
      <w:r w:rsidR="00FA3E71" w:rsidRPr="00D0239F">
        <w:rPr>
          <w:rFonts w:ascii="Times New Roman" w:hAnsi="Times New Roman" w:cs="Times New Roman"/>
          <w:sz w:val="26"/>
          <w:szCs w:val="26"/>
        </w:rPr>
        <w:t>для i-</w:t>
      </w:r>
      <w:proofErr w:type="spellStart"/>
      <w:r w:rsidR="00FA3E71" w:rsidRPr="00D0239F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FA3E71" w:rsidRPr="00D0239F">
        <w:rPr>
          <w:rFonts w:ascii="Times New Roman" w:hAnsi="Times New Roman" w:cs="Times New Roman"/>
          <w:sz w:val="26"/>
          <w:szCs w:val="26"/>
        </w:rPr>
        <w:t xml:space="preserve"> </w:t>
      </w:r>
      <w:r w:rsidR="00DE35B7">
        <w:rPr>
          <w:rFonts w:ascii="Times New Roman" w:hAnsi="Times New Roman" w:cs="Times New Roman"/>
          <w:sz w:val="26"/>
          <w:szCs w:val="26"/>
        </w:rPr>
        <w:t>поселения</w:t>
      </w:r>
      <w:r w:rsidR="00FA3E71" w:rsidRPr="00D0239F">
        <w:rPr>
          <w:rFonts w:ascii="Times New Roman" w:hAnsi="Times New Roman" w:cs="Times New Roman"/>
          <w:sz w:val="26"/>
          <w:szCs w:val="26"/>
        </w:rPr>
        <w:t xml:space="preserve"> производится по формуле:</w:t>
      </w:r>
    </w:p>
    <w:p w:rsidR="00FA3E71" w:rsidRPr="00B373CB" w:rsidRDefault="008E7CC9" w:rsidP="008E7CC9">
      <w:pPr>
        <w:pStyle w:val="ConsPlusNormal"/>
        <w:spacing w:before="120"/>
        <w:jc w:val="center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>ИМТ</w:t>
      </w:r>
      <w:proofErr w:type="spellStart"/>
      <w:r w:rsidRPr="00B3648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B373C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B373CB">
        <w:rPr>
          <w:rFonts w:ascii="Times New Roman" w:hAnsi="Times New Roman" w:cs="Times New Roman"/>
          <w:sz w:val="26"/>
          <w:szCs w:val="26"/>
        </w:rPr>
        <w:t xml:space="preserve">= </w:t>
      </w:r>
      <w:r w:rsidR="00D0239F" w:rsidRPr="00B373CB">
        <w:rPr>
          <w:rFonts w:ascii="Times New Roman" w:hAnsi="Times New Roman" w:cs="Times New Roman"/>
          <w:sz w:val="26"/>
          <w:szCs w:val="26"/>
        </w:rPr>
        <w:t xml:space="preserve"> </w:t>
      </w:r>
      <w:r w:rsidR="009022DF">
        <w:rPr>
          <w:rFonts w:ascii="Times New Roman" w:hAnsi="Times New Roman" w:cs="Times New Roman"/>
          <w:sz w:val="26"/>
          <w:szCs w:val="26"/>
        </w:rPr>
        <w:t>С</w:t>
      </w:r>
      <w:r w:rsidR="009022DF" w:rsidRPr="009022DF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="00D0239F" w:rsidRPr="00B3648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B373CB">
        <w:rPr>
          <w:rFonts w:ascii="Times New Roman" w:hAnsi="Times New Roman" w:cs="Times New Roman"/>
          <w:sz w:val="26"/>
          <w:szCs w:val="26"/>
        </w:rPr>
        <w:t xml:space="preserve">, </w:t>
      </w:r>
      <w:r w:rsidRPr="00D0239F">
        <w:rPr>
          <w:rFonts w:ascii="Times New Roman" w:hAnsi="Times New Roman" w:cs="Times New Roman"/>
          <w:sz w:val="26"/>
          <w:szCs w:val="26"/>
        </w:rPr>
        <w:t>где</w:t>
      </w:r>
      <w:r w:rsidRPr="00B373CB">
        <w:rPr>
          <w:rFonts w:ascii="Times New Roman" w:hAnsi="Times New Roman" w:cs="Times New Roman"/>
          <w:sz w:val="26"/>
          <w:szCs w:val="26"/>
        </w:rPr>
        <w:t>:</w:t>
      </w:r>
    </w:p>
    <w:p w:rsidR="00FA3E71" w:rsidRPr="00D0239F" w:rsidRDefault="00D0239F" w:rsidP="00D0239F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239F">
        <w:rPr>
          <w:rFonts w:ascii="Times New Roman" w:hAnsi="Times New Roman" w:cs="Times New Roman"/>
          <w:sz w:val="26"/>
          <w:szCs w:val="26"/>
        </w:rPr>
        <w:t>ИМТ</w:t>
      </w:r>
      <w:proofErr w:type="spellStart"/>
      <w:r w:rsidRPr="00B3648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D0239F">
        <w:rPr>
          <w:rFonts w:ascii="Times New Roman" w:hAnsi="Times New Roman" w:cs="Times New Roman"/>
          <w:sz w:val="26"/>
          <w:szCs w:val="26"/>
        </w:rPr>
        <w:t xml:space="preserve"> – общий объем межбюджетных трансфертов бюджету </w:t>
      </w:r>
      <w:proofErr w:type="spellStart"/>
      <w:r w:rsidRPr="00D0239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0239F">
        <w:rPr>
          <w:rFonts w:ascii="Times New Roman" w:hAnsi="Times New Roman" w:cs="Times New Roman"/>
          <w:sz w:val="26"/>
          <w:szCs w:val="26"/>
        </w:rPr>
        <w:t>-го поселения на реализацию природоохранных мероприятий;</w:t>
      </w:r>
    </w:p>
    <w:p w:rsidR="00725B9F" w:rsidRDefault="00725B9F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25B9F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725B9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725B9F">
        <w:rPr>
          <w:rFonts w:ascii="Times New Roman" w:hAnsi="Times New Roman" w:cs="Times New Roman"/>
          <w:sz w:val="26"/>
          <w:szCs w:val="26"/>
        </w:rPr>
        <w:t xml:space="preserve"> – фактическая стоимость работ по ликвидации свалки бытовых (коммунальных) отходов на территории поселения, не отвечающей требованиям природоохранного законодательства</w:t>
      </w:r>
      <w:r>
        <w:rPr>
          <w:rFonts w:ascii="Times New Roman" w:hAnsi="Times New Roman" w:cs="Times New Roman"/>
          <w:sz w:val="26"/>
          <w:szCs w:val="26"/>
        </w:rPr>
        <w:t>, реализации мероприятия без участия средств других бюджетов.</w:t>
      </w:r>
    </w:p>
    <w:p w:rsidR="00DE35B7" w:rsidRDefault="00DE35B7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35B7">
        <w:rPr>
          <w:rFonts w:ascii="Times New Roman" w:hAnsi="Times New Roman" w:cs="Times New Roman"/>
          <w:sz w:val="26"/>
          <w:szCs w:val="26"/>
        </w:rPr>
        <w:t xml:space="preserve">Размер межбюджетных трансфертов на обеспечение </w:t>
      </w:r>
      <w:proofErr w:type="spellStart"/>
      <w:r w:rsidRPr="00DE35B7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субсидий, получаемых из других </w:t>
      </w:r>
      <w:proofErr w:type="gramStart"/>
      <w:r w:rsidRPr="00DE35B7">
        <w:rPr>
          <w:rFonts w:ascii="Times New Roman" w:hAnsi="Times New Roman" w:cs="Times New Roman"/>
          <w:sz w:val="26"/>
          <w:szCs w:val="26"/>
        </w:rPr>
        <w:t>бюджетов,  для</w:t>
      </w:r>
      <w:proofErr w:type="gramEnd"/>
      <w:r w:rsidRPr="00DE35B7">
        <w:rPr>
          <w:rFonts w:ascii="Times New Roman" w:hAnsi="Times New Roman" w:cs="Times New Roman"/>
          <w:sz w:val="26"/>
          <w:szCs w:val="26"/>
        </w:rPr>
        <w:t xml:space="preserve"> i-</w:t>
      </w:r>
      <w:proofErr w:type="spellStart"/>
      <w:r w:rsidRPr="00DE35B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поселения производится по формуле:</w:t>
      </w:r>
    </w:p>
    <w:p w:rsidR="00DE35B7" w:rsidRPr="00DE35B7" w:rsidRDefault="00DE35B7" w:rsidP="00DE35B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35B7">
        <w:rPr>
          <w:rFonts w:ascii="Times New Roman" w:hAnsi="Times New Roman" w:cs="Times New Roman"/>
          <w:sz w:val="26"/>
          <w:szCs w:val="26"/>
        </w:rPr>
        <w:t>ИМТ</w:t>
      </w:r>
      <w:proofErr w:type="spellStart"/>
      <w:r w:rsidRPr="00DE35B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= (</w:t>
      </w:r>
      <w:r w:rsidRPr="00DE35B7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DE35B7">
        <w:rPr>
          <w:rFonts w:ascii="Times New Roman" w:hAnsi="Times New Roman" w:cs="Times New Roman"/>
          <w:sz w:val="26"/>
          <w:szCs w:val="26"/>
        </w:rPr>
        <w:t>Р</w:t>
      </w:r>
      <w:proofErr w:type="spellStart"/>
      <w:r w:rsidRPr="00DE35B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*</w:t>
      </w:r>
      <w:r w:rsidRPr="00DE35B7">
        <w:rPr>
          <w:rFonts w:ascii="Times New Roman" w:hAnsi="Times New Roman" w:cs="Times New Roman"/>
          <w:sz w:val="26"/>
          <w:szCs w:val="26"/>
          <w:lang w:val="en-US"/>
        </w:rPr>
        <w:t>Y</w:t>
      </w:r>
      <w:r w:rsidRPr="00DE35B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DE35B7">
        <w:rPr>
          <w:rFonts w:ascii="Times New Roman" w:hAnsi="Times New Roman" w:cs="Times New Roman"/>
          <w:sz w:val="26"/>
          <w:szCs w:val="26"/>
        </w:rPr>
        <w:t>), где:</w:t>
      </w:r>
    </w:p>
    <w:p w:rsidR="00DE35B7" w:rsidRPr="00DE35B7" w:rsidRDefault="00DE35B7" w:rsidP="00DE35B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E35B7">
        <w:rPr>
          <w:rFonts w:ascii="Times New Roman" w:hAnsi="Times New Roman" w:cs="Times New Roman"/>
          <w:sz w:val="26"/>
          <w:szCs w:val="26"/>
        </w:rPr>
        <w:t>ИМТi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– общий объем межбюджетных трансфертов бюджету i-</w:t>
      </w:r>
      <w:proofErr w:type="spellStart"/>
      <w:r w:rsidRPr="00DE35B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поселения на обеспечение </w:t>
      </w:r>
      <w:proofErr w:type="spellStart"/>
      <w:r w:rsidRPr="00DE35B7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субсидий, получаемых из других бюджетов;</w:t>
      </w:r>
    </w:p>
    <w:p w:rsidR="00DE35B7" w:rsidRPr="00DE35B7" w:rsidRDefault="00DE35B7" w:rsidP="00DE35B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E35B7">
        <w:rPr>
          <w:rFonts w:ascii="Times New Roman" w:hAnsi="Times New Roman" w:cs="Times New Roman"/>
          <w:sz w:val="26"/>
          <w:szCs w:val="26"/>
        </w:rPr>
        <w:t>СР</w:t>
      </w:r>
      <w:r w:rsidRPr="00DE35B7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– фактическая стоимость работ по ликвидации свалки бытовых (коммунальных) отходов на территории поселения, не отвечающей требованиям природоохранного законодательства, к реализации мероприятия с использованием </w:t>
      </w:r>
      <w:r w:rsidRPr="00DE35B7">
        <w:rPr>
          <w:rFonts w:ascii="Times New Roman" w:hAnsi="Times New Roman" w:cs="Times New Roman"/>
          <w:sz w:val="26"/>
          <w:szCs w:val="26"/>
        </w:rPr>
        <w:lastRenderedPageBreak/>
        <w:t>средств субсидии из областного бюджета, тыс. рублей;</w:t>
      </w:r>
    </w:p>
    <w:p w:rsidR="00DE35B7" w:rsidRDefault="00DE35B7" w:rsidP="00DE35B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E35B7">
        <w:rPr>
          <w:rFonts w:ascii="Times New Roman" w:hAnsi="Times New Roman" w:cs="Times New Roman"/>
          <w:sz w:val="26"/>
          <w:szCs w:val="26"/>
        </w:rPr>
        <w:t>Y</w:t>
      </w:r>
      <w:r w:rsidRPr="00DE35B7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–- уровень </w:t>
      </w:r>
      <w:proofErr w:type="spellStart"/>
      <w:r w:rsidRPr="00DE35B7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E35B7">
        <w:rPr>
          <w:rFonts w:ascii="Times New Roman" w:hAnsi="Times New Roman" w:cs="Times New Roman"/>
          <w:sz w:val="26"/>
          <w:szCs w:val="26"/>
        </w:rPr>
        <w:t xml:space="preserve"> расходного обязательства поселением при выделении субсидий поселению на реализацию мероприятий Белохолуницкого района согласно Закона Кировской области об областном бюджете на очередной финансовый год и на плановый период или по правовым актам Кировской области, процентов</w:t>
      </w:r>
      <w:r w:rsidR="00B373CB">
        <w:rPr>
          <w:rFonts w:ascii="Times New Roman" w:hAnsi="Times New Roman" w:cs="Times New Roman"/>
          <w:sz w:val="26"/>
          <w:szCs w:val="26"/>
        </w:rPr>
        <w:t>.</w:t>
      </w:r>
    </w:p>
    <w:p w:rsidR="00670D7F" w:rsidRDefault="00670D7F" w:rsidP="00670D7F">
      <w:pPr>
        <w:pStyle w:val="ConsPlusTitle"/>
        <w:widowControl/>
        <w:jc w:val="center"/>
      </w:pPr>
      <w:r>
        <w:t>__________________</w:t>
      </w:r>
    </w:p>
    <w:p w:rsidR="00670D7F" w:rsidRPr="00DE35B7" w:rsidRDefault="00670D7F" w:rsidP="00DE35B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373CB" w:rsidRDefault="00B373CB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3CB" w:rsidRDefault="00B373CB" w:rsidP="008E7CC9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373CB" w:rsidSect="00B373CB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E71"/>
    <w:rsid w:val="00241C5E"/>
    <w:rsid w:val="0042389E"/>
    <w:rsid w:val="005D25CA"/>
    <w:rsid w:val="006405C3"/>
    <w:rsid w:val="006630A8"/>
    <w:rsid w:val="00670D7F"/>
    <w:rsid w:val="00725B9F"/>
    <w:rsid w:val="007F2126"/>
    <w:rsid w:val="008E7CC9"/>
    <w:rsid w:val="009022DF"/>
    <w:rsid w:val="00A07878"/>
    <w:rsid w:val="00B3648D"/>
    <w:rsid w:val="00B373CB"/>
    <w:rsid w:val="00CA691D"/>
    <w:rsid w:val="00D0239F"/>
    <w:rsid w:val="00D96D97"/>
    <w:rsid w:val="00DD45C5"/>
    <w:rsid w:val="00DE35B7"/>
    <w:rsid w:val="00EF1050"/>
    <w:rsid w:val="00FA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2C09"/>
  <w15:chartTrackingRefBased/>
  <w15:docId w15:val="{AFF0E075-DEF7-47BF-884F-A8398EDE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3E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FA3E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UserGKH</cp:lastModifiedBy>
  <cp:revision>3</cp:revision>
  <cp:lastPrinted>2024-11-14T11:01:00Z</cp:lastPrinted>
  <dcterms:created xsi:type="dcterms:W3CDTF">2025-06-05T05:12:00Z</dcterms:created>
  <dcterms:modified xsi:type="dcterms:W3CDTF">2025-06-05T05:14:00Z</dcterms:modified>
</cp:coreProperties>
</file>