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D0" w:rsidRPr="00E140D0" w:rsidRDefault="00E140D0" w:rsidP="00E140D0">
      <w:pPr>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2672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42000" contrast="78000"/>
                      <a:grayscl/>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E140D0" w:rsidRPr="00E140D0" w:rsidRDefault="00E140D0" w:rsidP="00E140D0">
      <w:pPr>
        <w:spacing w:after="0" w:line="360" w:lineRule="auto"/>
        <w:jc w:val="center"/>
        <w:rPr>
          <w:rFonts w:ascii="Times New Roman" w:eastAsia="Times New Roman" w:hAnsi="Times New Roman" w:cs="Times New Roman"/>
          <w:b/>
          <w:noProof/>
          <w:color w:val="000000"/>
          <w:sz w:val="24"/>
          <w:szCs w:val="24"/>
          <w:lang w:eastAsia="ru-RU"/>
        </w:rPr>
      </w:pPr>
      <w:r w:rsidRPr="00E140D0">
        <w:rPr>
          <w:rFonts w:ascii="Times New Roman" w:eastAsia="Times New Roman" w:hAnsi="Times New Roman" w:cs="Times New Roman"/>
          <w:b/>
          <w:noProof/>
          <w:color w:val="000000"/>
          <w:sz w:val="24"/>
          <w:szCs w:val="24"/>
          <w:lang w:eastAsia="ru-RU"/>
        </w:rPr>
        <w:t>КОНТРОЛЬНО-СЧЕТНАЯ КОМИССИЯ БЕЛОХОЛУНИЦКОГО РАЙОНА</w:t>
      </w:r>
    </w:p>
    <w:p w:rsidR="00E140D0" w:rsidRPr="00E140D0" w:rsidRDefault="00E140D0" w:rsidP="00E140D0">
      <w:pPr>
        <w:spacing w:after="0" w:line="360" w:lineRule="auto"/>
        <w:jc w:val="both"/>
        <w:rPr>
          <w:rFonts w:ascii="Times New Roman" w:eastAsia="Times New Roman" w:hAnsi="Times New Roman" w:cs="Times New Roman"/>
          <w:noProof/>
          <w:color w:val="000000"/>
          <w:sz w:val="18"/>
          <w:szCs w:val="18"/>
          <w:lang w:eastAsia="ru-RU"/>
        </w:rPr>
      </w:pPr>
      <w:r w:rsidRPr="00E140D0">
        <w:rPr>
          <w:rFonts w:ascii="Times New Roman" w:eastAsia="Times New Roman" w:hAnsi="Times New Roman" w:cs="Times New Roman"/>
          <w:noProof/>
          <w:color w:val="000000"/>
          <w:sz w:val="18"/>
          <w:szCs w:val="18"/>
          <w:lang w:eastAsia="ru-RU"/>
        </w:rPr>
        <w:t xml:space="preserve">ул.Глазырина,6,г.Белая Холуница Кировской обл.,613200, факс (83364) 4-12-51,тел. 4-10-87,  </w:t>
      </w:r>
      <w:r w:rsidRPr="00E140D0">
        <w:rPr>
          <w:rFonts w:ascii="Times New Roman" w:eastAsia="Times New Roman" w:hAnsi="Times New Roman" w:cs="Times New Roman"/>
          <w:noProof/>
          <w:color w:val="000000"/>
          <w:sz w:val="18"/>
          <w:szCs w:val="18"/>
          <w:lang w:val="en-US" w:eastAsia="ru-RU"/>
        </w:rPr>
        <w:t>E</w:t>
      </w:r>
      <w:r w:rsidRPr="00E140D0">
        <w:rPr>
          <w:rFonts w:ascii="Times New Roman" w:eastAsia="Times New Roman" w:hAnsi="Times New Roman" w:cs="Times New Roman"/>
          <w:noProof/>
          <w:color w:val="000000"/>
          <w:sz w:val="18"/>
          <w:szCs w:val="18"/>
          <w:lang w:eastAsia="ru-RU"/>
        </w:rPr>
        <w:t>-</w:t>
      </w:r>
      <w:r w:rsidRPr="00E140D0">
        <w:rPr>
          <w:rFonts w:ascii="Times New Roman" w:eastAsia="Times New Roman" w:hAnsi="Times New Roman" w:cs="Times New Roman"/>
          <w:noProof/>
          <w:color w:val="000000"/>
          <w:sz w:val="18"/>
          <w:szCs w:val="18"/>
          <w:lang w:val="en-US" w:eastAsia="ru-RU"/>
        </w:rPr>
        <w:t>mail</w:t>
      </w:r>
      <w:r w:rsidRPr="00E140D0">
        <w:rPr>
          <w:rFonts w:ascii="Times New Roman" w:eastAsia="Times New Roman" w:hAnsi="Times New Roman" w:cs="Times New Roman"/>
          <w:noProof/>
          <w:color w:val="000000"/>
          <w:sz w:val="18"/>
          <w:szCs w:val="18"/>
          <w:lang w:eastAsia="ru-RU"/>
        </w:rPr>
        <w:t xml:space="preserve">: </w:t>
      </w:r>
      <w:hyperlink r:id="rId7" w:history="1">
        <w:r w:rsidRPr="00E140D0">
          <w:rPr>
            <w:rFonts w:ascii="Times New Roman" w:eastAsia="Times New Roman" w:hAnsi="Times New Roman" w:cs="Times New Roman"/>
            <w:noProof/>
            <w:color w:val="0000FF"/>
            <w:sz w:val="18"/>
            <w:szCs w:val="18"/>
            <w:u w:val="single"/>
            <w:lang w:val="en-US" w:eastAsia="ru-RU"/>
          </w:rPr>
          <w:t>bhkomissiy</w:t>
        </w:r>
        <w:r w:rsidRPr="00E140D0">
          <w:rPr>
            <w:rFonts w:ascii="Times New Roman" w:eastAsia="Times New Roman" w:hAnsi="Times New Roman" w:cs="Times New Roman"/>
            <w:noProof/>
            <w:color w:val="0000FF"/>
            <w:sz w:val="18"/>
            <w:szCs w:val="18"/>
            <w:u w:val="single"/>
            <w:lang w:eastAsia="ru-RU"/>
          </w:rPr>
          <w:t>@</w:t>
        </w:r>
        <w:r w:rsidRPr="00E140D0">
          <w:rPr>
            <w:rFonts w:ascii="Times New Roman" w:eastAsia="Times New Roman" w:hAnsi="Times New Roman" w:cs="Times New Roman"/>
            <w:noProof/>
            <w:color w:val="0000FF"/>
            <w:sz w:val="18"/>
            <w:szCs w:val="18"/>
            <w:u w:val="single"/>
            <w:lang w:val="en-US" w:eastAsia="ru-RU"/>
          </w:rPr>
          <w:t>mail</w:t>
        </w:r>
        <w:r w:rsidRPr="00E140D0">
          <w:rPr>
            <w:rFonts w:ascii="Times New Roman" w:eastAsia="Times New Roman" w:hAnsi="Times New Roman" w:cs="Times New Roman"/>
            <w:noProof/>
            <w:color w:val="0000FF"/>
            <w:sz w:val="18"/>
            <w:szCs w:val="18"/>
            <w:u w:val="single"/>
            <w:lang w:eastAsia="ru-RU"/>
          </w:rPr>
          <w:t>.</w:t>
        </w:r>
        <w:r w:rsidRPr="00E140D0">
          <w:rPr>
            <w:rFonts w:ascii="Times New Roman" w:eastAsia="Times New Roman" w:hAnsi="Times New Roman" w:cs="Times New Roman"/>
            <w:noProof/>
            <w:color w:val="0000FF"/>
            <w:sz w:val="18"/>
            <w:szCs w:val="18"/>
            <w:u w:val="single"/>
            <w:lang w:val="en-US" w:eastAsia="ru-RU"/>
          </w:rPr>
          <w:t>ru</w:t>
        </w:r>
      </w:hyperlink>
    </w:p>
    <w:p w:rsidR="00E140D0" w:rsidRPr="00E140D0" w:rsidRDefault="00E140D0" w:rsidP="00E140D0">
      <w:pPr>
        <w:spacing w:after="0" w:line="360" w:lineRule="auto"/>
        <w:jc w:val="both"/>
        <w:rPr>
          <w:rFonts w:ascii="Times New Roman" w:eastAsia="Times New Roman" w:hAnsi="Times New Roman" w:cs="Times New Roman"/>
          <w:noProof/>
          <w:color w:val="000000"/>
          <w:sz w:val="18"/>
          <w:szCs w:val="18"/>
          <w:lang w:eastAsia="ru-RU"/>
        </w:rPr>
      </w:pPr>
      <w:r w:rsidRPr="00E140D0">
        <w:rPr>
          <w:rFonts w:ascii="Times New Roman" w:eastAsia="Times New Roman" w:hAnsi="Times New Roman" w:cs="Times New Roman"/>
          <w:noProof/>
          <w:color w:val="000000"/>
          <w:sz w:val="18"/>
          <w:szCs w:val="18"/>
          <w:lang w:eastAsia="ru-RU"/>
        </w:rPr>
        <w:t>_______________________________________________________________________________________________________</w:t>
      </w:r>
    </w:p>
    <w:p w:rsidR="00E140D0" w:rsidRPr="00E140D0" w:rsidRDefault="00E140D0" w:rsidP="00E140D0">
      <w:pPr>
        <w:spacing w:after="0" w:line="360" w:lineRule="auto"/>
        <w:rPr>
          <w:rFonts w:ascii="Times New Roman" w:eastAsia="Times New Roman" w:hAnsi="Times New Roman" w:cs="Times New Roman"/>
          <w:b/>
          <w:noProof/>
          <w:color w:val="000000"/>
          <w:sz w:val="28"/>
          <w:szCs w:val="28"/>
          <w:lang w:eastAsia="ru-RU"/>
        </w:rPr>
      </w:pPr>
    </w:p>
    <w:p w:rsidR="00E140D0" w:rsidRPr="00E140D0" w:rsidRDefault="00E140D0" w:rsidP="00E140D0">
      <w:pPr>
        <w:spacing w:after="0" w:line="360" w:lineRule="auto"/>
        <w:rPr>
          <w:rFonts w:ascii="Times New Roman" w:eastAsia="Times New Roman" w:hAnsi="Times New Roman" w:cs="Times New Roman"/>
          <w:b/>
          <w:noProof/>
          <w:color w:val="000000"/>
          <w:sz w:val="28"/>
          <w:szCs w:val="28"/>
          <w:lang w:eastAsia="ru-RU"/>
        </w:rPr>
      </w:pPr>
    </w:p>
    <w:p w:rsidR="00E140D0" w:rsidRPr="00E140D0" w:rsidRDefault="00E140D0" w:rsidP="00E140D0">
      <w:pPr>
        <w:spacing w:after="0" w:line="240" w:lineRule="auto"/>
        <w:jc w:val="center"/>
        <w:rPr>
          <w:rFonts w:ascii="Times New Roman" w:eastAsia="Times New Roman" w:hAnsi="Times New Roman" w:cs="Times New Roman"/>
          <w:b/>
          <w:sz w:val="28"/>
          <w:szCs w:val="28"/>
        </w:rPr>
      </w:pPr>
      <w:r w:rsidRPr="00E140D0">
        <w:rPr>
          <w:rFonts w:ascii="Times New Roman" w:eastAsia="Times New Roman" w:hAnsi="Times New Roman" w:cs="Times New Roman"/>
          <w:b/>
          <w:sz w:val="28"/>
          <w:szCs w:val="28"/>
        </w:rPr>
        <w:t>ЗАКЛЮЧЕНИЕ</w:t>
      </w:r>
    </w:p>
    <w:p w:rsidR="00E140D0" w:rsidRPr="00E140D0" w:rsidRDefault="00E140D0" w:rsidP="00E140D0">
      <w:pPr>
        <w:spacing w:after="0" w:line="240" w:lineRule="auto"/>
        <w:jc w:val="center"/>
        <w:rPr>
          <w:rFonts w:ascii="Times New Roman" w:eastAsia="Times New Roman" w:hAnsi="Times New Roman" w:cs="Times New Roman"/>
          <w:b/>
          <w:sz w:val="28"/>
          <w:szCs w:val="28"/>
        </w:rPr>
      </w:pPr>
      <w:r w:rsidRPr="00E140D0">
        <w:rPr>
          <w:rFonts w:ascii="Times New Roman" w:eastAsia="Times New Roman" w:hAnsi="Times New Roman" w:cs="Times New Roman"/>
          <w:b/>
          <w:sz w:val="28"/>
          <w:szCs w:val="28"/>
        </w:rPr>
        <w:t xml:space="preserve">на проект решения «О бюджете муниципального образования </w:t>
      </w:r>
      <w:proofErr w:type="spellStart"/>
      <w:r w:rsidRPr="00E140D0">
        <w:rPr>
          <w:rFonts w:ascii="Times New Roman" w:eastAsia="Times New Roman" w:hAnsi="Times New Roman" w:cs="Times New Roman"/>
          <w:b/>
          <w:sz w:val="28"/>
          <w:szCs w:val="28"/>
        </w:rPr>
        <w:t>Белохолуницкий</w:t>
      </w:r>
      <w:proofErr w:type="spellEnd"/>
      <w:r w:rsidRPr="00E140D0">
        <w:rPr>
          <w:rFonts w:ascii="Times New Roman" w:eastAsia="Times New Roman" w:hAnsi="Times New Roman" w:cs="Times New Roman"/>
          <w:b/>
          <w:sz w:val="28"/>
          <w:szCs w:val="28"/>
        </w:rPr>
        <w:t xml:space="preserve"> муниципальный район Кировской области на 2020 год и на плановый период 2021 и 2022 годов»   </w:t>
      </w:r>
    </w:p>
    <w:p w:rsidR="00E140D0" w:rsidRPr="00E140D0" w:rsidRDefault="00E140D0" w:rsidP="00E140D0">
      <w:pPr>
        <w:spacing w:after="0" w:line="240" w:lineRule="auto"/>
        <w:rPr>
          <w:rFonts w:ascii="Times New Roman" w:eastAsia="Times New Roman" w:hAnsi="Times New Roman" w:cs="Times New Roman"/>
          <w:b/>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proofErr w:type="spellStart"/>
      <w:r w:rsidRPr="00E140D0">
        <w:rPr>
          <w:rFonts w:ascii="Times New Roman" w:eastAsia="Times New Roman" w:hAnsi="Times New Roman" w:cs="Times New Roman"/>
          <w:sz w:val="28"/>
          <w:szCs w:val="28"/>
        </w:rPr>
        <w:t>г</w:t>
      </w:r>
      <w:proofErr w:type="gramStart"/>
      <w:r w:rsidRPr="00E140D0">
        <w:rPr>
          <w:rFonts w:ascii="Times New Roman" w:eastAsia="Times New Roman" w:hAnsi="Times New Roman" w:cs="Times New Roman"/>
          <w:sz w:val="28"/>
          <w:szCs w:val="28"/>
        </w:rPr>
        <w:t>.Б</w:t>
      </w:r>
      <w:proofErr w:type="gramEnd"/>
      <w:r w:rsidRPr="00E140D0">
        <w:rPr>
          <w:rFonts w:ascii="Times New Roman" w:eastAsia="Times New Roman" w:hAnsi="Times New Roman" w:cs="Times New Roman"/>
          <w:sz w:val="28"/>
          <w:szCs w:val="28"/>
        </w:rPr>
        <w:t>елая</w:t>
      </w:r>
      <w:proofErr w:type="spellEnd"/>
      <w:r w:rsidRPr="00E140D0">
        <w:rPr>
          <w:rFonts w:ascii="Times New Roman" w:eastAsia="Times New Roman" w:hAnsi="Times New Roman" w:cs="Times New Roman"/>
          <w:sz w:val="28"/>
          <w:szCs w:val="28"/>
        </w:rPr>
        <w:t xml:space="preserve"> Холуница                                                                            22.11.2019 года</w:t>
      </w:r>
    </w:p>
    <w:p w:rsidR="00E140D0" w:rsidRPr="00E140D0" w:rsidRDefault="00E140D0" w:rsidP="00E140D0">
      <w:pPr>
        <w:spacing w:after="0" w:line="240" w:lineRule="auto"/>
        <w:rPr>
          <w:rFonts w:ascii="Times New Roman" w:eastAsia="Times New Roman" w:hAnsi="Times New Roman" w:cs="Times New Roman"/>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r w:rsidRPr="00E140D0">
        <w:rPr>
          <w:rFonts w:ascii="Times New Roman" w:eastAsia="Times New Roman" w:hAnsi="Times New Roman" w:cs="Times New Roman"/>
          <w:b/>
          <w:sz w:val="28"/>
          <w:szCs w:val="28"/>
        </w:rPr>
        <w:tab/>
      </w:r>
      <w:proofErr w:type="gramStart"/>
      <w:r w:rsidRPr="00E140D0">
        <w:rPr>
          <w:rFonts w:ascii="Times New Roman" w:eastAsia="Times New Roman" w:hAnsi="Times New Roman" w:cs="Times New Roman"/>
          <w:sz w:val="28"/>
          <w:szCs w:val="28"/>
        </w:rPr>
        <w:t xml:space="preserve">Заключение Контрольно-счетной комиссии </w:t>
      </w:r>
      <w:proofErr w:type="spellStart"/>
      <w:r w:rsidRPr="00E140D0">
        <w:rPr>
          <w:rFonts w:ascii="Times New Roman" w:eastAsia="Times New Roman" w:hAnsi="Times New Roman" w:cs="Times New Roman"/>
          <w:sz w:val="28"/>
          <w:szCs w:val="28"/>
        </w:rPr>
        <w:t>Белохолуницкого</w:t>
      </w:r>
      <w:proofErr w:type="spellEnd"/>
      <w:r w:rsidRPr="00E140D0">
        <w:rPr>
          <w:rFonts w:ascii="Times New Roman" w:eastAsia="Times New Roman" w:hAnsi="Times New Roman" w:cs="Times New Roman"/>
          <w:sz w:val="28"/>
          <w:szCs w:val="28"/>
        </w:rPr>
        <w:t xml:space="preserve"> района на проект решения «О бюджете муниципального образования </w:t>
      </w:r>
      <w:proofErr w:type="spellStart"/>
      <w:r w:rsidRPr="00E140D0">
        <w:rPr>
          <w:rFonts w:ascii="Times New Roman" w:eastAsia="Times New Roman" w:hAnsi="Times New Roman" w:cs="Times New Roman"/>
          <w:sz w:val="28"/>
          <w:szCs w:val="28"/>
        </w:rPr>
        <w:t>Белохолуницкий</w:t>
      </w:r>
      <w:proofErr w:type="spellEnd"/>
      <w:r w:rsidRPr="00E140D0">
        <w:rPr>
          <w:rFonts w:ascii="Times New Roman" w:eastAsia="Times New Roman" w:hAnsi="Times New Roman" w:cs="Times New Roman"/>
          <w:sz w:val="28"/>
          <w:szCs w:val="28"/>
        </w:rPr>
        <w:t xml:space="preserve"> муниципальный район Кировской области на 2020 год</w:t>
      </w:r>
      <w:r w:rsidRPr="00E140D0">
        <w:rPr>
          <w:rFonts w:ascii="Times New Roman" w:eastAsia="Times New Roman" w:hAnsi="Times New Roman" w:cs="Times New Roman"/>
          <w:b/>
          <w:sz w:val="28"/>
          <w:szCs w:val="28"/>
        </w:rPr>
        <w:t xml:space="preserve"> </w:t>
      </w:r>
      <w:r w:rsidRPr="00E140D0">
        <w:rPr>
          <w:rFonts w:ascii="Times New Roman" w:eastAsia="Times New Roman" w:hAnsi="Times New Roman" w:cs="Times New Roman"/>
          <w:sz w:val="28"/>
          <w:szCs w:val="28"/>
        </w:rPr>
        <w:t xml:space="preserve">и на плановый период 2021 и 2022 годов» подготовлено в соответствии с Бюджетным кодексом Российской Федерации (далее - БК РФ), Положением о бюджетном процессе в муниципальном образовании </w:t>
      </w:r>
      <w:proofErr w:type="spellStart"/>
      <w:r w:rsidRPr="00E140D0">
        <w:rPr>
          <w:rFonts w:ascii="Times New Roman" w:eastAsia="Times New Roman" w:hAnsi="Times New Roman" w:cs="Times New Roman"/>
          <w:sz w:val="28"/>
          <w:szCs w:val="28"/>
        </w:rPr>
        <w:t>Белохолуницкий</w:t>
      </w:r>
      <w:proofErr w:type="spellEnd"/>
      <w:r w:rsidRPr="00E140D0">
        <w:rPr>
          <w:rFonts w:ascii="Times New Roman" w:eastAsia="Times New Roman" w:hAnsi="Times New Roman" w:cs="Times New Roman"/>
          <w:sz w:val="28"/>
          <w:szCs w:val="28"/>
        </w:rPr>
        <w:t xml:space="preserve"> муниципальный район Кировской области (далее - Положение о бюджетном процессе), утвержденного решением районной Думы</w:t>
      </w:r>
      <w:proofErr w:type="gramEnd"/>
      <w:r w:rsidRPr="00E140D0">
        <w:rPr>
          <w:rFonts w:ascii="Times New Roman" w:eastAsia="Times New Roman" w:hAnsi="Times New Roman" w:cs="Times New Roman"/>
          <w:sz w:val="28"/>
          <w:szCs w:val="28"/>
        </w:rPr>
        <w:t xml:space="preserve"> от 25.03.2015 №306, Положением о контрольно-счетной комиссии </w:t>
      </w:r>
      <w:proofErr w:type="spellStart"/>
      <w:r w:rsidRPr="00E140D0">
        <w:rPr>
          <w:rFonts w:ascii="Times New Roman" w:eastAsia="Times New Roman" w:hAnsi="Times New Roman" w:cs="Times New Roman"/>
          <w:sz w:val="28"/>
          <w:szCs w:val="28"/>
        </w:rPr>
        <w:t>Белохолуницкого</w:t>
      </w:r>
      <w:proofErr w:type="spellEnd"/>
      <w:r w:rsidRPr="00E140D0">
        <w:rPr>
          <w:rFonts w:ascii="Times New Roman" w:eastAsia="Times New Roman" w:hAnsi="Times New Roman" w:cs="Times New Roman"/>
          <w:sz w:val="28"/>
          <w:szCs w:val="28"/>
        </w:rPr>
        <w:t xml:space="preserve"> района, утвержденного решением районной Думы от 09.11.2011 №75 и иными нормативными правовыми актами Российской Федерации, Кировской области, муниципального образования </w:t>
      </w:r>
      <w:proofErr w:type="spellStart"/>
      <w:r w:rsidRPr="00E140D0">
        <w:rPr>
          <w:rFonts w:ascii="Times New Roman" w:eastAsia="Times New Roman" w:hAnsi="Times New Roman" w:cs="Times New Roman"/>
          <w:sz w:val="28"/>
          <w:szCs w:val="28"/>
        </w:rPr>
        <w:t>Белохолуницкий</w:t>
      </w:r>
      <w:proofErr w:type="spellEnd"/>
      <w:r w:rsidRPr="00E140D0">
        <w:rPr>
          <w:rFonts w:ascii="Times New Roman" w:eastAsia="Times New Roman" w:hAnsi="Times New Roman" w:cs="Times New Roman"/>
          <w:sz w:val="28"/>
          <w:szCs w:val="28"/>
        </w:rPr>
        <w:t xml:space="preserve"> муниципальный район.</w:t>
      </w: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numPr>
          <w:ilvl w:val="0"/>
          <w:numId w:val="14"/>
        </w:numPr>
        <w:spacing w:after="0" w:line="240" w:lineRule="auto"/>
        <w:ind w:firstLine="426"/>
        <w:jc w:val="both"/>
        <w:rPr>
          <w:rFonts w:ascii="Times New Roman" w:eastAsia="Times New Roman" w:hAnsi="Times New Roman" w:cs="Times New Roman"/>
          <w:b/>
          <w:sz w:val="28"/>
          <w:szCs w:val="28"/>
        </w:rPr>
      </w:pPr>
      <w:r w:rsidRPr="00E140D0">
        <w:rPr>
          <w:rFonts w:ascii="Times New Roman" w:eastAsia="Times New Roman" w:hAnsi="Times New Roman" w:cs="Times New Roman"/>
          <w:b/>
          <w:sz w:val="28"/>
          <w:szCs w:val="28"/>
        </w:rPr>
        <w:t>Оценка соответствия материалов и документов, представленных в составе проекта бюджета, сроков представления требованиям законодательства и правовых актов</w:t>
      </w:r>
    </w:p>
    <w:p w:rsidR="00E140D0" w:rsidRPr="00E140D0" w:rsidRDefault="00E140D0" w:rsidP="00E140D0">
      <w:pPr>
        <w:spacing w:after="0" w:line="240" w:lineRule="auto"/>
        <w:jc w:val="center"/>
        <w:rPr>
          <w:rFonts w:ascii="Times New Roman" w:eastAsia="Times New Roman" w:hAnsi="Times New Roman" w:cs="Times New Roman"/>
          <w:b/>
          <w:i/>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r w:rsidRPr="00E140D0">
        <w:rPr>
          <w:rFonts w:ascii="Times New Roman" w:eastAsia="Times New Roman" w:hAnsi="Times New Roman" w:cs="Times New Roman"/>
          <w:sz w:val="28"/>
          <w:szCs w:val="28"/>
        </w:rPr>
        <w:tab/>
        <w:t xml:space="preserve">В соответствии со ст. 32, 33, Положения о бюджетном процессе и ст. 184.2 БК РФ, проект решения «О бюджете муниципального образования </w:t>
      </w:r>
      <w:proofErr w:type="spellStart"/>
      <w:r w:rsidRPr="00E140D0">
        <w:rPr>
          <w:rFonts w:ascii="Times New Roman" w:eastAsia="Times New Roman" w:hAnsi="Times New Roman" w:cs="Times New Roman"/>
          <w:sz w:val="28"/>
          <w:szCs w:val="28"/>
        </w:rPr>
        <w:t>Белохолуницкий</w:t>
      </w:r>
      <w:proofErr w:type="spellEnd"/>
      <w:r w:rsidRPr="00E140D0">
        <w:rPr>
          <w:rFonts w:ascii="Times New Roman" w:eastAsia="Times New Roman" w:hAnsi="Times New Roman" w:cs="Times New Roman"/>
          <w:sz w:val="28"/>
          <w:szCs w:val="28"/>
        </w:rPr>
        <w:t xml:space="preserve"> муниципальный район Кировской области на 2020 год и плановый период 2021 и 2022 годов» представлен в полном объеме и в установленные сроки.</w:t>
      </w: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numPr>
          <w:ilvl w:val="0"/>
          <w:numId w:val="14"/>
        </w:numPr>
        <w:spacing w:after="0" w:line="240" w:lineRule="auto"/>
        <w:ind w:firstLine="426"/>
        <w:jc w:val="both"/>
        <w:rPr>
          <w:rFonts w:ascii="Times New Roman" w:eastAsia="Times New Roman" w:hAnsi="Times New Roman" w:cs="Times New Roman"/>
          <w:b/>
          <w:sz w:val="28"/>
          <w:szCs w:val="28"/>
        </w:rPr>
      </w:pPr>
      <w:r w:rsidRPr="00E140D0">
        <w:rPr>
          <w:rFonts w:ascii="Times New Roman" w:eastAsia="Times New Roman" w:hAnsi="Times New Roman" w:cs="Times New Roman"/>
          <w:b/>
          <w:sz w:val="28"/>
          <w:szCs w:val="28"/>
        </w:rPr>
        <w:t>Анализ соответствия текстовых статей решения Думы Бюджетному Кодексу и иным законодательным актам. Анализ соответствия показателей бюджета показателям прогноза социально-экономического развития муниципального района на 2020 год и плановый период 2021 и 2022 годов</w:t>
      </w:r>
    </w:p>
    <w:p w:rsidR="00E140D0" w:rsidRPr="00E140D0" w:rsidRDefault="00E140D0" w:rsidP="00E140D0">
      <w:pPr>
        <w:keepNext/>
        <w:spacing w:before="120" w:after="0" w:line="240" w:lineRule="auto"/>
        <w:ind w:firstLine="709"/>
        <w:jc w:val="both"/>
        <w:outlineLvl w:val="2"/>
        <w:rPr>
          <w:rFonts w:ascii="Times New Roman" w:eastAsia="Times New Roman" w:hAnsi="Times New Roman" w:cs="Times New Roman"/>
          <w:bCs/>
          <w:sz w:val="28"/>
          <w:szCs w:val="28"/>
        </w:rPr>
      </w:pPr>
      <w:r w:rsidRPr="00E140D0">
        <w:rPr>
          <w:rFonts w:ascii="Times New Roman" w:eastAsia="Times New Roman" w:hAnsi="Times New Roman" w:cs="Times New Roman"/>
          <w:bCs/>
          <w:sz w:val="28"/>
          <w:szCs w:val="28"/>
          <w:lang w:val="x-none" w:eastAsia="x-none"/>
        </w:rPr>
        <w:lastRenderedPageBreak/>
        <w:t xml:space="preserve">Формирование бюджета муниципального района </w:t>
      </w:r>
      <w:r w:rsidRPr="00E140D0">
        <w:rPr>
          <w:rFonts w:ascii="Times New Roman" w:eastAsia="Times New Roman" w:hAnsi="Times New Roman" w:cs="Times New Roman"/>
          <w:bCs/>
          <w:sz w:val="28"/>
          <w:szCs w:val="28"/>
        </w:rPr>
        <w:t xml:space="preserve">на 2020 год и на плановый период 2021 и 2022 годов осуществлялось </w:t>
      </w:r>
      <w:r w:rsidRPr="00E140D0">
        <w:rPr>
          <w:rFonts w:ascii="Times New Roman" w:eastAsia="Times New Roman" w:hAnsi="Times New Roman" w:cs="Times New Roman"/>
          <w:bCs/>
          <w:sz w:val="28"/>
          <w:szCs w:val="28"/>
          <w:lang w:val="x-none" w:eastAsia="x-none"/>
        </w:rPr>
        <w:t>в</w:t>
      </w:r>
      <w:r w:rsidRPr="00E140D0">
        <w:rPr>
          <w:rFonts w:ascii="Times New Roman" w:eastAsia="Times New Roman" w:hAnsi="Times New Roman" w:cs="Times New Roman"/>
          <w:bCs/>
          <w:sz w:val="28"/>
          <w:szCs w:val="28"/>
          <w:lang w:val="en-US" w:eastAsia="x-none"/>
        </w:rPr>
        <w:t> </w:t>
      </w:r>
      <w:r w:rsidRPr="00E140D0">
        <w:rPr>
          <w:rFonts w:ascii="Times New Roman" w:eastAsia="Times New Roman" w:hAnsi="Times New Roman" w:cs="Times New Roman"/>
          <w:bCs/>
          <w:sz w:val="28"/>
          <w:szCs w:val="28"/>
          <w:lang w:val="x-none" w:eastAsia="x-none"/>
        </w:rPr>
        <w:t xml:space="preserve">соответствии с </w:t>
      </w:r>
      <w:r w:rsidRPr="00E140D0">
        <w:rPr>
          <w:rFonts w:ascii="Times New Roman" w:eastAsia="Times New Roman" w:hAnsi="Times New Roman" w:cs="Times New Roman"/>
          <w:bCs/>
          <w:sz w:val="28"/>
          <w:szCs w:val="28"/>
          <w:lang w:eastAsia="x-none"/>
        </w:rPr>
        <w:t xml:space="preserve">основными </w:t>
      </w:r>
      <w:r w:rsidRPr="00E140D0">
        <w:rPr>
          <w:rFonts w:ascii="Times New Roman" w:eastAsia="Times New Roman" w:hAnsi="Times New Roman" w:cs="Times New Roman"/>
          <w:bCs/>
          <w:sz w:val="28"/>
          <w:szCs w:val="28"/>
        </w:rPr>
        <w:t xml:space="preserve">направлениями бюджетной и налоговой политики </w:t>
      </w:r>
      <w:proofErr w:type="spellStart"/>
      <w:r w:rsidRPr="00E140D0">
        <w:rPr>
          <w:rFonts w:ascii="Times New Roman" w:eastAsia="Times New Roman" w:hAnsi="Times New Roman" w:cs="Times New Roman"/>
          <w:bCs/>
          <w:sz w:val="28"/>
          <w:szCs w:val="28"/>
        </w:rPr>
        <w:t>Белохолуницкого</w:t>
      </w:r>
      <w:proofErr w:type="spellEnd"/>
      <w:r w:rsidRPr="00E140D0">
        <w:rPr>
          <w:rFonts w:ascii="Times New Roman" w:eastAsia="Times New Roman" w:hAnsi="Times New Roman" w:cs="Times New Roman"/>
          <w:bCs/>
          <w:sz w:val="28"/>
          <w:szCs w:val="28"/>
        </w:rPr>
        <w:t xml:space="preserve"> муниципального района на 2020 год и на плановый период 2021 и 2022 годов</w:t>
      </w:r>
      <w:r w:rsidRPr="00E140D0">
        <w:rPr>
          <w:rFonts w:ascii="Times New Roman" w:eastAsia="Times New Roman" w:hAnsi="Times New Roman" w:cs="Times New Roman"/>
          <w:bCs/>
          <w:sz w:val="28"/>
          <w:szCs w:val="28"/>
          <w:lang w:val="x-none" w:eastAsia="x-none"/>
        </w:rPr>
        <w:t xml:space="preserve">, </w:t>
      </w:r>
      <w:r w:rsidRPr="00E140D0">
        <w:rPr>
          <w:rFonts w:ascii="Times New Roman" w:eastAsia="Times New Roman" w:hAnsi="Times New Roman" w:cs="Times New Roman"/>
          <w:bCs/>
          <w:sz w:val="28"/>
          <w:szCs w:val="28"/>
        </w:rPr>
        <w:t>прогнозом</w:t>
      </w:r>
      <w:r w:rsidRPr="00E140D0">
        <w:rPr>
          <w:rFonts w:ascii="Times New Roman" w:eastAsia="Times New Roman" w:hAnsi="Times New Roman" w:cs="Times New Roman"/>
          <w:bCs/>
          <w:sz w:val="28"/>
          <w:szCs w:val="28"/>
          <w:lang w:val="x-none" w:eastAsia="x-none"/>
        </w:rPr>
        <w:t xml:space="preserve"> социально-экономического развития муниципального района, </w:t>
      </w:r>
      <w:r w:rsidRPr="00E140D0">
        <w:rPr>
          <w:rFonts w:ascii="Times New Roman" w:eastAsia="Times New Roman" w:hAnsi="Times New Roman" w:cs="Times New Roman"/>
          <w:bCs/>
          <w:sz w:val="28"/>
          <w:szCs w:val="28"/>
          <w:lang w:eastAsia="x-none"/>
        </w:rPr>
        <w:t>муниципальными программами и национальными проектами, а также  на основании действующих и планируемых к принятию нормативных</w:t>
      </w:r>
      <w:r w:rsidRPr="00E140D0">
        <w:rPr>
          <w:rFonts w:ascii="Times New Roman" w:eastAsia="Times New Roman" w:hAnsi="Times New Roman" w:cs="Times New Roman"/>
          <w:bCs/>
          <w:sz w:val="28"/>
          <w:szCs w:val="28"/>
        </w:rPr>
        <w:t xml:space="preserve">  правовых актов.</w:t>
      </w:r>
    </w:p>
    <w:p w:rsidR="00E140D0" w:rsidRPr="00E140D0" w:rsidRDefault="00E140D0" w:rsidP="00E140D0">
      <w:pPr>
        <w:autoSpaceDE w:val="0"/>
        <w:autoSpaceDN w:val="0"/>
        <w:adjustRightInd w:val="0"/>
        <w:spacing w:after="120" w:line="240" w:lineRule="auto"/>
        <w:ind w:firstLine="708"/>
        <w:jc w:val="both"/>
        <w:rPr>
          <w:rFonts w:ascii="Times New Roman" w:eastAsia="Times New Roman" w:hAnsi="Times New Roman" w:cs="Times New Roman"/>
          <w:i/>
          <w:sz w:val="28"/>
          <w:szCs w:val="28"/>
          <w:lang w:eastAsia="ru-RU"/>
        </w:rPr>
      </w:pPr>
      <w:r w:rsidRPr="00E140D0">
        <w:rPr>
          <w:rFonts w:ascii="Times New Roman" w:eastAsia="Times New Roman" w:hAnsi="Times New Roman" w:cs="Times New Roman"/>
          <w:sz w:val="28"/>
          <w:szCs w:val="28"/>
          <w:lang w:eastAsia="ru-RU"/>
        </w:rPr>
        <w:t>Основные параметры налоговых и неналоговых доходов бюджета муниципального района на</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2020 год и на плановый период 2021 и 2022 годов сформированы на</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 xml:space="preserve">основе показателей прогноза социально-экономического развития </w:t>
      </w:r>
      <w:proofErr w:type="spellStart"/>
      <w:r w:rsidRPr="00E140D0">
        <w:rPr>
          <w:rFonts w:ascii="Times New Roman" w:eastAsia="Times New Roman" w:hAnsi="Times New Roman" w:cs="Times New Roman"/>
          <w:sz w:val="28"/>
          <w:szCs w:val="28"/>
          <w:lang w:eastAsia="ru-RU"/>
        </w:rPr>
        <w:t>Белохолуницкого</w:t>
      </w:r>
      <w:proofErr w:type="spellEnd"/>
      <w:r w:rsidRPr="00E140D0">
        <w:rPr>
          <w:rFonts w:ascii="Times New Roman" w:eastAsia="Times New Roman" w:hAnsi="Times New Roman" w:cs="Times New Roman"/>
          <w:sz w:val="28"/>
          <w:szCs w:val="28"/>
          <w:lang w:eastAsia="ru-RU"/>
        </w:rPr>
        <w:t xml:space="preserve"> муниципального района на этот же период по базовому варианту. При формировании доходов учтены положения принятых федеральных законов, регулирующих налоговые правоотношения, вступившие в силу с 1 января 2020 года  </w:t>
      </w:r>
      <w:r w:rsidRPr="00E140D0">
        <w:rPr>
          <w:rFonts w:ascii="Times New Roman" w:eastAsia="Times New Roman" w:hAnsi="Times New Roman" w:cs="Times New Roman"/>
          <w:i/>
          <w:sz w:val="28"/>
          <w:szCs w:val="28"/>
          <w:lang w:eastAsia="ru-RU"/>
        </w:rPr>
        <w:t>(Таблица 1).</w:t>
      </w:r>
    </w:p>
    <w:p w:rsidR="00E140D0" w:rsidRPr="00E140D0" w:rsidRDefault="00E140D0" w:rsidP="00E140D0">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140D0">
        <w:rPr>
          <w:rFonts w:ascii="Times New Roman" w:eastAsia="Times New Roman" w:hAnsi="Times New Roman" w:cs="Times New Roman"/>
          <w:b/>
          <w:bCs/>
          <w:sz w:val="28"/>
          <w:szCs w:val="28"/>
          <w:lang w:eastAsia="ru-RU"/>
        </w:rPr>
        <w:t>Сравнение прогноза налоговых и неналоговых доходов бюджета муниципального района на 2020-2022 годы с оборотом организаций по всем видам деятельности  по полному кругу</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 Таблица 1 (тыс.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2"/>
        <w:gridCol w:w="1561"/>
        <w:gridCol w:w="1560"/>
      </w:tblGrid>
      <w:tr w:rsidR="00E140D0" w:rsidRPr="00E140D0" w:rsidTr="00686052">
        <w:trPr>
          <w:trHeight w:val="592"/>
        </w:trPr>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lang w:eastAsia="ru-RU"/>
              </w:rPr>
            </w:pPr>
            <w:r w:rsidRPr="00E140D0">
              <w:rPr>
                <w:rFonts w:ascii="Times New Roman" w:eastAsia="Times New Roman" w:hAnsi="Times New Roman" w:cs="Courier New"/>
                <w:sz w:val="24"/>
                <w:szCs w:val="24"/>
                <w:lang w:eastAsia="ru-RU"/>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w:t>
            </w:r>
            <w:r w:rsidRPr="00E140D0">
              <w:rPr>
                <w:rFonts w:ascii="Times New Roman" w:eastAsia="Times New Roman" w:hAnsi="Times New Roman" w:cs="Times New Roman"/>
                <w:sz w:val="24"/>
                <w:szCs w:val="24"/>
                <w:lang w:val="en-US" w:eastAsia="ru-RU"/>
              </w:rPr>
              <w:t>20</w:t>
            </w:r>
            <w:r w:rsidRPr="00E140D0">
              <w:rPr>
                <w:rFonts w:ascii="Times New Roman" w:eastAsia="Times New Roman" w:hAnsi="Times New Roman" w:cs="Times New Roman"/>
                <w:sz w:val="24"/>
                <w:szCs w:val="24"/>
                <w:lang w:eastAsia="ru-RU"/>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202</w:t>
            </w:r>
            <w:r w:rsidRPr="00E140D0">
              <w:rPr>
                <w:rFonts w:ascii="Times New Roman" w:eastAsia="Times New Roman" w:hAnsi="Times New Roman" w:cs="Times New Roman"/>
                <w:sz w:val="24"/>
                <w:szCs w:val="24"/>
                <w:lang w:val="en-US" w:eastAsia="ru-RU"/>
              </w:rPr>
              <w:t xml:space="preserve">1 </w:t>
            </w:r>
            <w:r w:rsidRPr="00E140D0">
              <w:rPr>
                <w:rFonts w:ascii="Times New Roman" w:eastAsia="Times New Roman" w:hAnsi="Times New Roman" w:cs="Times New Roman"/>
                <w:sz w:val="24"/>
                <w:szCs w:val="24"/>
                <w:lang w:eastAsia="ru-RU"/>
              </w:rPr>
              <w:t>год</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202</w:t>
            </w:r>
            <w:r w:rsidRPr="00E140D0">
              <w:rPr>
                <w:rFonts w:ascii="Times New Roman" w:eastAsia="Times New Roman" w:hAnsi="Times New Roman" w:cs="Times New Roman"/>
                <w:sz w:val="24"/>
                <w:szCs w:val="24"/>
                <w:lang w:val="en-US" w:eastAsia="ru-RU"/>
              </w:rPr>
              <w:t xml:space="preserve">2 </w:t>
            </w:r>
            <w:r w:rsidRPr="00E140D0">
              <w:rPr>
                <w:rFonts w:ascii="Times New Roman" w:eastAsia="Times New Roman" w:hAnsi="Times New Roman" w:cs="Times New Roman"/>
                <w:sz w:val="24"/>
                <w:szCs w:val="24"/>
                <w:lang w:eastAsia="ru-RU"/>
              </w:rPr>
              <w:t>год</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lang w:eastAsia="ru-RU"/>
              </w:rPr>
              <w:t>Оборот организаций по всем видам деятельности по полному кругу</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3 727 994,0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3 839 834,0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3 955 029,0</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97 708,20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101 213,30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104 935,70</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proofErr w:type="gramStart"/>
            <w:r w:rsidRPr="00E140D0">
              <w:rPr>
                <w:rFonts w:ascii="Times New Roman" w:eastAsia="Times New Roman" w:hAnsi="Times New Roman" w:cs="Times New Roman"/>
                <w:lang w:eastAsia="ru-RU"/>
              </w:rPr>
              <w:t>в</w:t>
            </w:r>
            <w:proofErr w:type="gramEnd"/>
            <w:r w:rsidRPr="00E140D0">
              <w:rPr>
                <w:rFonts w:ascii="Times New Roman" w:eastAsia="Times New Roman" w:hAnsi="Times New Roman" w:cs="Times New Roman"/>
                <w:lang w:eastAsia="ru-RU"/>
              </w:rPr>
              <w:t xml:space="preserve"> % к обороту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2,6</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2,7</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lang w:eastAsia="ru-RU"/>
              </w:rPr>
              <w:t>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77 517,10</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81 156,40</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84 917,80</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proofErr w:type="gramStart"/>
            <w:r w:rsidRPr="00E140D0">
              <w:rPr>
                <w:rFonts w:ascii="Times New Roman" w:eastAsia="Times New Roman" w:hAnsi="Times New Roman" w:cs="Times New Roman"/>
                <w:lang w:eastAsia="ru-RU"/>
              </w:rPr>
              <w:t>в</w:t>
            </w:r>
            <w:proofErr w:type="gramEnd"/>
            <w:r w:rsidRPr="00E140D0">
              <w:rPr>
                <w:rFonts w:ascii="Times New Roman" w:eastAsia="Times New Roman" w:hAnsi="Times New Roman" w:cs="Times New Roman"/>
                <w:lang w:eastAsia="ru-RU"/>
              </w:rPr>
              <w:t xml:space="preserve"> % к обороту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2,1</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26 838,10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28 368,0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30 069,90</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proofErr w:type="gramStart"/>
            <w:r w:rsidRPr="00E140D0">
              <w:rPr>
                <w:rFonts w:ascii="Times New Roman" w:eastAsia="Times New Roman" w:hAnsi="Times New Roman" w:cs="Times New Roman"/>
                <w:lang w:eastAsia="ru-RU"/>
              </w:rPr>
              <w:t>в</w:t>
            </w:r>
            <w:proofErr w:type="gramEnd"/>
            <w:r w:rsidRPr="00E140D0">
              <w:rPr>
                <w:rFonts w:ascii="Times New Roman" w:eastAsia="Times New Roman" w:hAnsi="Times New Roman" w:cs="Times New Roman"/>
                <w:lang w:eastAsia="ru-RU"/>
              </w:rPr>
              <w:t xml:space="preserve"> % к обороту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0,7</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0,7</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0,8</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lang w:eastAsia="ru-RU"/>
              </w:rPr>
              <w:t xml:space="preserve">Акцизы по подакцизным товарам </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3 966,50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4 058,90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4 275,40</w:t>
            </w:r>
          </w:p>
        </w:tc>
      </w:tr>
      <w:tr w:rsidR="00E140D0" w:rsidRPr="00E140D0" w:rsidTr="00686052">
        <w:tc>
          <w:tcPr>
            <w:tcW w:w="453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lang w:eastAsia="ru-RU"/>
              </w:rPr>
            </w:pPr>
            <w:proofErr w:type="gramStart"/>
            <w:r w:rsidRPr="00E140D0">
              <w:rPr>
                <w:rFonts w:ascii="Times New Roman" w:eastAsia="Times New Roman" w:hAnsi="Times New Roman" w:cs="Times New Roman"/>
                <w:lang w:eastAsia="ru-RU"/>
              </w:rPr>
              <w:t>в</w:t>
            </w:r>
            <w:proofErr w:type="gramEnd"/>
            <w:r w:rsidRPr="00E140D0">
              <w:rPr>
                <w:rFonts w:ascii="Times New Roman" w:eastAsia="Times New Roman" w:hAnsi="Times New Roman" w:cs="Times New Roman"/>
                <w:lang w:eastAsia="ru-RU"/>
              </w:rPr>
              <w:t xml:space="preserve"> % к обороту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0,1</w:t>
            </w:r>
          </w:p>
        </w:tc>
        <w:tc>
          <w:tcPr>
            <w:tcW w:w="156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0,1</w:t>
            </w:r>
          </w:p>
        </w:tc>
      </w:tr>
    </w:tbl>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40D0" w:rsidRPr="00E140D0" w:rsidRDefault="00E140D0" w:rsidP="00E140D0">
      <w:pPr>
        <w:numPr>
          <w:ilvl w:val="0"/>
          <w:numId w:val="14"/>
        </w:numPr>
        <w:autoSpaceDE w:val="0"/>
        <w:autoSpaceDN w:val="0"/>
        <w:adjustRightInd w:val="0"/>
        <w:spacing w:after="120" w:line="240" w:lineRule="auto"/>
        <w:jc w:val="both"/>
        <w:rPr>
          <w:rFonts w:ascii="Times New Roman" w:eastAsia="Times New Roman" w:hAnsi="Times New Roman" w:cs="Times New Roman"/>
          <w:b/>
          <w:i/>
          <w:sz w:val="28"/>
          <w:szCs w:val="28"/>
          <w:lang w:eastAsia="ru-RU"/>
        </w:rPr>
      </w:pPr>
      <w:r w:rsidRPr="00E140D0">
        <w:rPr>
          <w:rFonts w:ascii="Times New Roman" w:eastAsia="Times New Roman" w:hAnsi="Times New Roman" w:cs="Times New Roman"/>
          <w:b/>
          <w:sz w:val="28"/>
          <w:szCs w:val="28"/>
          <w:lang w:eastAsia="ru-RU"/>
        </w:rPr>
        <w:t xml:space="preserve">Основные параметры бюджета муниципального района </w:t>
      </w:r>
      <w:r w:rsidRPr="00E140D0">
        <w:rPr>
          <w:rFonts w:ascii="Times New Roman" w:eastAsia="Times New Roman" w:hAnsi="Times New Roman" w:cs="Times New Roman"/>
          <w:b/>
          <w:i/>
          <w:sz w:val="28"/>
          <w:szCs w:val="28"/>
          <w:lang w:eastAsia="ru-RU"/>
        </w:rPr>
        <w:t>(Таблица 2)</w:t>
      </w:r>
    </w:p>
    <w:p w:rsidR="00E140D0" w:rsidRPr="00E140D0" w:rsidRDefault="00E140D0" w:rsidP="00E140D0">
      <w:pPr>
        <w:spacing w:after="0" w:line="240" w:lineRule="auto"/>
        <w:jc w:val="both"/>
        <w:rPr>
          <w:rFonts w:ascii="Times New Roman" w:eastAsia="Times New Roman" w:hAnsi="Times New Roman" w:cs="Times New Roman"/>
          <w:sz w:val="28"/>
          <w:szCs w:val="28"/>
          <w:u w:val="single"/>
        </w:rPr>
      </w:pPr>
      <w:r w:rsidRPr="00E140D0">
        <w:rPr>
          <w:rFonts w:ascii="Times New Roman" w:eastAsia="Times New Roman" w:hAnsi="Times New Roman" w:cs="Times New Roman"/>
          <w:sz w:val="28"/>
          <w:szCs w:val="28"/>
        </w:rPr>
        <w:tab/>
      </w:r>
      <w:r w:rsidRPr="00E140D0">
        <w:rPr>
          <w:rFonts w:ascii="Times New Roman" w:eastAsia="Times New Roman" w:hAnsi="Times New Roman" w:cs="Times New Roman"/>
          <w:sz w:val="28"/>
          <w:szCs w:val="28"/>
          <w:u w:val="single"/>
        </w:rPr>
        <w:t xml:space="preserve">Пунктом 1 решения о бюджете предлагается утвердить основные характеристики бюджета муниципального района: </w:t>
      </w: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b/>
          <w:sz w:val="28"/>
          <w:szCs w:val="28"/>
          <w:lang w:eastAsia="ru-RU"/>
        </w:rPr>
        <w:t>на 2020 год</w:t>
      </w:r>
      <w:r w:rsidRPr="00E140D0">
        <w:rPr>
          <w:rFonts w:ascii="Times New Roman" w:eastAsia="Times New Roman" w:hAnsi="Times New Roman" w:cs="Times New Roman"/>
          <w:sz w:val="28"/>
          <w:szCs w:val="28"/>
          <w:lang w:eastAsia="ru-RU"/>
        </w:rPr>
        <w:t xml:space="preserve">  по доходам в сумме </w:t>
      </w:r>
      <w:r w:rsidRPr="00E140D0">
        <w:rPr>
          <w:rFonts w:ascii="Times New Roman" w:eastAsia="Times New Roman" w:hAnsi="Times New Roman" w:cs="Times New Roman"/>
          <w:b/>
          <w:sz w:val="28"/>
          <w:szCs w:val="28"/>
          <w:lang w:eastAsia="ru-RU"/>
        </w:rPr>
        <w:t>448936,17</w:t>
      </w:r>
      <w:r w:rsidRPr="00E140D0">
        <w:rPr>
          <w:rFonts w:ascii="Times New Roman" w:eastAsia="Times New Roman" w:hAnsi="Times New Roman" w:cs="Times New Roman"/>
          <w:sz w:val="28"/>
          <w:szCs w:val="28"/>
          <w:lang w:eastAsia="ru-RU"/>
        </w:rPr>
        <w:t xml:space="preserve"> тыс. рублей, по расходам – </w:t>
      </w:r>
      <w:r w:rsidRPr="00E140D0">
        <w:rPr>
          <w:rFonts w:ascii="Times New Roman" w:eastAsia="Times New Roman" w:hAnsi="Times New Roman" w:cs="Times New Roman"/>
          <w:b/>
          <w:sz w:val="28"/>
          <w:szCs w:val="28"/>
          <w:lang w:eastAsia="ru-RU"/>
        </w:rPr>
        <w:t>449286,17</w:t>
      </w:r>
      <w:r w:rsidRPr="00E140D0">
        <w:rPr>
          <w:rFonts w:ascii="Times New Roman" w:eastAsia="Times New Roman" w:hAnsi="Times New Roman" w:cs="Times New Roman"/>
          <w:sz w:val="28"/>
          <w:szCs w:val="28"/>
          <w:lang w:eastAsia="ru-RU"/>
        </w:rPr>
        <w:t xml:space="preserve"> тыс. рублей с дефицитом в размере -</w:t>
      </w:r>
      <w:r w:rsidRPr="00E140D0">
        <w:rPr>
          <w:rFonts w:ascii="Times New Roman" w:eastAsia="Times New Roman" w:hAnsi="Times New Roman" w:cs="Times New Roman"/>
          <w:b/>
          <w:sz w:val="28"/>
          <w:szCs w:val="28"/>
          <w:lang w:eastAsia="ru-RU"/>
        </w:rPr>
        <w:t xml:space="preserve">350,0 </w:t>
      </w:r>
      <w:r w:rsidRPr="00E140D0">
        <w:rPr>
          <w:rFonts w:ascii="Times New Roman" w:eastAsia="Times New Roman" w:hAnsi="Times New Roman" w:cs="Times New Roman"/>
          <w:sz w:val="28"/>
          <w:szCs w:val="28"/>
          <w:lang w:eastAsia="ru-RU"/>
        </w:rPr>
        <w:t xml:space="preserve">тыс. рублей. </w:t>
      </w:r>
    </w:p>
    <w:p w:rsidR="00E140D0" w:rsidRPr="00E140D0" w:rsidRDefault="00E140D0" w:rsidP="00E140D0">
      <w:pPr>
        <w:tabs>
          <w:tab w:val="left" w:pos="709"/>
        </w:tabs>
        <w:spacing w:after="0" w:line="240" w:lineRule="auto"/>
        <w:jc w:val="both"/>
        <w:rPr>
          <w:rFonts w:ascii="Times New Roman" w:eastAsia="Times New Roman" w:hAnsi="Times New Roman" w:cs="Times New Roman"/>
          <w:sz w:val="28"/>
          <w:szCs w:val="28"/>
          <w:u w:val="single"/>
        </w:rPr>
      </w:pPr>
      <w:r w:rsidRPr="00E140D0">
        <w:rPr>
          <w:rFonts w:ascii="Times New Roman" w:eastAsia="Times New Roman" w:hAnsi="Times New Roman" w:cs="Times New Roman"/>
          <w:sz w:val="28"/>
          <w:szCs w:val="28"/>
        </w:rPr>
        <w:tab/>
      </w:r>
      <w:r w:rsidRPr="00E140D0">
        <w:rPr>
          <w:rFonts w:ascii="Times New Roman" w:eastAsia="Times New Roman" w:hAnsi="Times New Roman" w:cs="Times New Roman"/>
          <w:sz w:val="28"/>
          <w:szCs w:val="28"/>
          <w:u w:val="single"/>
        </w:rPr>
        <w:t xml:space="preserve">Пунктом 2 решения о бюджете предлагается утвердить основные характеристики бюджета муниципального района: </w:t>
      </w: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b/>
          <w:sz w:val="28"/>
          <w:szCs w:val="28"/>
          <w:lang w:eastAsia="ru-RU"/>
        </w:rPr>
        <w:t>на 2021 год</w:t>
      </w:r>
      <w:r w:rsidRPr="00E140D0">
        <w:rPr>
          <w:rFonts w:ascii="Times New Roman" w:eastAsia="Times New Roman" w:hAnsi="Times New Roman" w:cs="Times New Roman"/>
          <w:sz w:val="28"/>
          <w:szCs w:val="28"/>
          <w:lang w:eastAsia="ru-RU"/>
        </w:rPr>
        <w:t xml:space="preserve"> по доходам в сумме  </w:t>
      </w:r>
      <w:r w:rsidRPr="00E140D0">
        <w:rPr>
          <w:rFonts w:ascii="Times New Roman" w:eastAsia="Times New Roman" w:hAnsi="Times New Roman" w:cs="Times New Roman"/>
          <w:b/>
          <w:sz w:val="28"/>
          <w:szCs w:val="28"/>
          <w:lang w:eastAsia="ru-RU"/>
        </w:rPr>
        <w:t>529273,23</w:t>
      </w:r>
      <w:r w:rsidRPr="00E140D0">
        <w:rPr>
          <w:rFonts w:ascii="Times New Roman" w:eastAsia="Times New Roman" w:hAnsi="Times New Roman" w:cs="Times New Roman"/>
          <w:sz w:val="28"/>
          <w:szCs w:val="28"/>
          <w:lang w:eastAsia="ru-RU"/>
        </w:rPr>
        <w:t xml:space="preserve"> тыс. рублей, по расходам –  </w:t>
      </w:r>
      <w:r w:rsidRPr="00E140D0">
        <w:rPr>
          <w:rFonts w:ascii="Times New Roman" w:eastAsia="Times New Roman" w:hAnsi="Times New Roman" w:cs="Times New Roman"/>
          <w:b/>
          <w:sz w:val="28"/>
          <w:szCs w:val="28"/>
          <w:lang w:eastAsia="ru-RU"/>
        </w:rPr>
        <w:t>528773,23</w:t>
      </w:r>
      <w:r w:rsidRPr="00E140D0">
        <w:rPr>
          <w:rFonts w:ascii="Times New Roman" w:eastAsia="Times New Roman" w:hAnsi="Times New Roman" w:cs="Times New Roman"/>
          <w:sz w:val="28"/>
          <w:szCs w:val="28"/>
          <w:lang w:eastAsia="ru-RU"/>
        </w:rPr>
        <w:t xml:space="preserve"> тыс. рублей с профицитом в размере  </w:t>
      </w:r>
      <w:r w:rsidRPr="00E140D0">
        <w:rPr>
          <w:rFonts w:ascii="Times New Roman" w:eastAsia="Times New Roman" w:hAnsi="Times New Roman" w:cs="Times New Roman"/>
          <w:b/>
          <w:sz w:val="28"/>
          <w:szCs w:val="28"/>
          <w:lang w:eastAsia="ru-RU"/>
        </w:rPr>
        <w:t>500,0</w:t>
      </w:r>
      <w:r w:rsidRPr="00E140D0">
        <w:rPr>
          <w:rFonts w:ascii="Times New Roman" w:eastAsia="Times New Roman" w:hAnsi="Times New Roman" w:cs="Times New Roman"/>
          <w:sz w:val="28"/>
          <w:szCs w:val="28"/>
          <w:lang w:eastAsia="ru-RU"/>
        </w:rPr>
        <w:t xml:space="preserve"> тыс. рублей.</w:t>
      </w: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b/>
          <w:sz w:val="28"/>
          <w:szCs w:val="28"/>
          <w:lang w:eastAsia="ru-RU"/>
        </w:rPr>
        <w:t>на 2022 год</w:t>
      </w:r>
      <w:r w:rsidRPr="00E140D0">
        <w:rPr>
          <w:rFonts w:ascii="Times New Roman" w:eastAsia="Times New Roman" w:hAnsi="Times New Roman" w:cs="Times New Roman"/>
          <w:sz w:val="28"/>
          <w:szCs w:val="28"/>
          <w:lang w:eastAsia="ru-RU"/>
        </w:rPr>
        <w:t xml:space="preserve"> по доходам в сумме  </w:t>
      </w:r>
      <w:r w:rsidRPr="00E140D0">
        <w:rPr>
          <w:rFonts w:ascii="Times New Roman" w:eastAsia="Times New Roman" w:hAnsi="Times New Roman" w:cs="Times New Roman"/>
          <w:b/>
          <w:sz w:val="28"/>
          <w:szCs w:val="28"/>
          <w:lang w:eastAsia="ru-RU"/>
        </w:rPr>
        <w:t xml:space="preserve">435285,50 </w:t>
      </w:r>
      <w:r w:rsidRPr="00E140D0">
        <w:rPr>
          <w:rFonts w:ascii="Times New Roman" w:eastAsia="Times New Roman" w:hAnsi="Times New Roman" w:cs="Times New Roman"/>
          <w:sz w:val="28"/>
          <w:szCs w:val="28"/>
          <w:lang w:eastAsia="ru-RU"/>
        </w:rPr>
        <w:t xml:space="preserve">тыс. рублей, по расходам –  </w:t>
      </w:r>
      <w:r w:rsidRPr="00E140D0">
        <w:rPr>
          <w:rFonts w:ascii="Times New Roman" w:eastAsia="Times New Roman" w:hAnsi="Times New Roman" w:cs="Times New Roman"/>
          <w:b/>
          <w:sz w:val="28"/>
          <w:szCs w:val="28"/>
          <w:lang w:eastAsia="ru-RU"/>
        </w:rPr>
        <w:t>434385,50</w:t>
      </w:r>
      <w:r w:rsidRPr="00E140D0">
        <w:rPr>
          <w:rFonts w:ascii="Times New Roman" w:eastAsia="Times New Roman" w:hAnsi="Times New Roman" w:cs="Times New Roman"/>
          <w:sz w:val="28"/>
          <w:szCs w:val="28"/>
          <w:lang w:eastAsia="ru-RU"/>
        </w:rPr>
        <w:t xml:space="preserve">  тыс. рублей с профицитом в размере  </w:t>
      </w:r>
      <w:r w:rsidRPr="00E140D0">
        <w:rPr>
          <w:rFonts w:ascii="Times New Roman" w:eastAsia="Times New Roman" w:hAnsi="Times New Roman" w:cs="Times New Roman"/>
          <w:b/>
          <w:sz w:val="28"/>
          <w:szCs w:val="28"/>
          <w:lang w:eastAsia="ru-RU"/>
        </w:rPr>
        <w:t>900,0</w:t>
      </w:r>
      <w:r w:rsidRPr="00E140D0">
        <w:rPr>
          <w:rFonts w:ascii="Times New Roman" w:eastAsia="Times New Roman" w:hAnsi="Times New Roman" w:cs="Times New Roman"/>
          <w:sz w:val="28"/>
          <w:szCs w:val="28"/>
          <w:lang w:eastAsia="ru-RU"/>
        </w:rPr>
        <w:t xml:space="preserve"> тыс. рублей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lastRenderedPageBreak/>
        <w:t>Таблица 2 (тыс.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986"/>
        <w:gridCol w:w="1702"/>
        <w:gridCol w:w="1560"/>
      </w:tblGrid>
      <w:tr w:rsidR="00E140D0" w:rsidRPr="00E140D0" w:rsidTr="00686052">
        <w:trPr>
          <w:trHeight w:val="822"/>
        </w:trPr>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4" w:right="1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Наименование показателей</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w:t>
            </w:r>
            <w:r w:rsidRPr="00E140D0">
              <w:rPr>
                <w:rFonts w:ascii="Times New Roman" w:eastAsia="Times New Roman" w:hAnsi="Times New Roman" w:cs="Times New Roman"/>
                <w:sz w:val="24"/>
                <w:szCs w:val="24"/>
                <w:lang w:val="en-US" w:eastAsia="ru-RU"/>
              </w:rPr>
              <w:t>20</w:t>
            </w:r>
            <w:r w:rsidRPr="00E140D0">
              <w:rPr>
                <w:rFonts w:ascii="Times New Roman" w:eastAsia="Times New Roman"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202</w:t>
            </w:r>
            <w:r w:rsidRPr="00E140D0">
              <w:rPr>
                <w:rFonts w:ascii="Times New Roman" w:eastAsia="Times New Roman" w:hAnsi="Times New Roman" w:cs="Times New Roman"/>
                <w:sz w:val="24"/>
                <w:szCs w:val="24"/>
                <w:lang w:val="en-US" w:eastAsia="ru-RU"/>
              </w:rPr>
              <w:t>1</w:t>
            </w:r>
            <w:r w:rsidRPr="00E140D0">
              <w:rPr>
                <w:rFonts w:ascii="Times New Roman" w:eastAsia="Times New Roman" w:hAnsi="Times New Roman" w:cs="Times New Roman"/>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Calibri" w:hAnsi="Times New Roman" w:cs="Times New Roman"/>
                <w:sz w:val="24"/>
                <w:szCs w:val="24"/>
              </w:rPr>
            </w:pPr>
            <w:r w:rsidRPr="00E140D0">
              <w:rPr>
                <w:rFonts w:ascii="Times New Roman" w:eastAsia="Times New Roman" w:hAnsi="Times New Roman" w:cs="Times New Roman"/>
                <w:sz w:val="24"/>
                <w:szCs w:val="24"/>
                <w:lang w:eastAsia="ru-RU"/>
              </w:rPr>
              <w:t xml:space="preserve">Прогноз </w:t>
            </w:r>
          </w:p>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 202</w:t>
            </w:r>
            <w:r w:rsidRPr="00E140D0">
              <w:rPr>
                <w:rFonts w:ascii="Times New Roman" w:eastAsia="Times New Roman" w:hAnsi="Times New Roman" w:cs="Times New Roman"/>
                <w:sz w:val="24"/>
                <w:szCs w:val="24"/>
                <w:lang w:val="en-US" w:eastAsia="ru-RU"/>
              </w:rPr>
              <w:t>2</w:t>
            </w:r>
            <w:r w:rsidRPr="00E140D0">
              <w:rPr>
                <w:rFonts w:ascii="Times New Roman" w:eastAsia="Times New Roman" w:hAnsi="Times New Roman" w:cs="Times New Roman"/>
                <w:sz w:val="24"/>
                <w:szCs w:val="24"/>
                <w:lang w:eastAsia="ru-RU"/>
              </w:rPr>
              <w:t xml:space="preserve"> год</w:t>
            </w:r>
          </w:p>
        </w:tc>
      </w:tr>
      <w:tr w:rsidR="00E140D0" w:rsidRPr="00E140D0" w:rsidTr="00686052">
        <w:trPr>
          <w:trHeight w:val="352"/>
        </w:trPr>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sz w:val="24"/>
                <w:szCs w:val="24"/>
              </w:rPr>
            </w:pPr>
            <w:r w:rsidRPr="00E140D0">
              <w:rPr>
                <w:rFonts w:ascii="Times New Roman" w:eastAsia="Times New Roman" w:hAnsi="Times New Roman" w:cs="Times New Roman"/>
                <w:b/>
                <w:bCs/>
                <w:sz w:val="24"/>
                <w:szCs w:val="24"/>
                <w:lang w:eastAsia="ru-RU"/>
              </w:rPr>
              <w:t>1.Доходы – всего,</w:t>
            </w:r>
            <w:r w:rsidRPr="00E140D0">
              <w:rPr>
                <w:rFonts w:ascii="Times New Roman" w:eastAsia="Times New Roman" w:hAnsi="Times New Roman" w:cs="Times New Roman"/>
                <w:sz w:val="24"/>
                <w:szCs w:val="24"/>
                <w:lang w:eastAsia="ru-RU"/>
              </w:rPr>
              <w:t xml:space="preserve"> из них:</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tabs>
                <w:tab w:val="left" w:pos="1332"/>
              </w:tabs>
              <w:spacing w:after="0"/>
              <w:ind w:left="-108" w:right="-108"/>
              <w:contextualSpacing/>
              <w:jc w:val="center"/>
              <w:rPr>
                <w:rFonts w:ascii="Times New Roman" w:eastAsia="Times New Roman" w:hAnsi="Times New Roman" w:cs="Times New Roman"/>
                <w:b/>
                <w:sz w:val="24"/>
                <w:szCs w:val="24"/>
                <w:lang w:val="en-US"/>
              </w:rPr>
            </w:pPr>
            <w:r w:rsidRPr="00E140D0">
              <w:rPr>
                <w:rFonts w:ascii="Times New Roman" w:eastAsia="Times New Roman" w:hAnsi="Times New Roman" w:cs="Times New Roman"/>
                <w:b/>
                <w:sz w:val="24"/>
                <w:szCs w:val="24"/>
                <w:lang w:eastAsia="ru-RU"/>
              </w:rPr>
              <w:t>448 936,17</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529 273,23</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435 285,50</w:t>
            </w:r>
          </w:p>
        </w:tc>
      </w:tr>
      <w:tr w:rsidR="00E140D0" w:rsidRPr="00E140D0" w:rsidTr="00686052">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налоговые доходы</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val="en-US" w:eastAsia="ru-RU"/>
              </w:rPr>
              <w:t>77 517</w:t>
            </w:r>
            <w:r w:rsidRPr="00E140D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81 156,40</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84 917,80</w:t>
            </w:r>
          </w:p>
        </w:tc>
      </w:tr>
      <w:tr w:rsidR="00E140D0" w:rsidRPr="00E140D0" w:rsidTr="00686052">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неналоговые доходы</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20 191,10</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20 056,90</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20 017,90</w:t>
            </w:r>
          </w:p>
        </w:tc>
      </w:tr>
      <w:tr w:rsidR="00E140D0" w:rsidRPr="00E140D0" w:rsidTr="00686052">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bCs/>
                <w:sz w:val="24"/>
                <w:szCs w:val="24"/>
              </w:rPr>
            </w:pPr>
            <w:r w:rsidRPr="00E140D0">
              <w:rPr>
                <w:rFonts w:ascii="Times New Roman" w:eastAsia="Times New Roman" w:hAnsi="Times New Roman" w:cs="Times New Roman"/>
                <w:bCs/>
                <w:sz w:val="24"/>
                <w:szCs w:val="24"/>
                <w:lang w:eastAsia="ru-RU"/>
              </w:rPr>
              <w:t xml:space="preserve">безвозмездные поступления </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351 227,97</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428 059,93</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330 349,80</w:t>
            </w:r>
          </w:p>
        </w:tc>
      </w:tr>
      <w:tr w:rsidR="00E140D0" w:rsidRPr="00E140D0" w:rsidTr="00686052">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b/>
                <w:bCs/>
                <w:sz w:val="24"/>
                <w:szCs w:val="24"/>
                <w:highlight w:val="yellow"/>
              </w:rPr>
            </w:pPr>
            <w:r w:rsidRPr="00E140D0">
              <w:rPr>
                <w:rFonts w:ascii="Times New Roman" w:eastAsia="Times New Roman" w:hAnsi="Times New Roman" w:cs="Times New Roman"/>
                <w:b/>
                <w:bCs/>
                <w:sz w:val="24"/>
                <w:szCs w:val="24"/>
                <w:lang w:eastAsia="ru-RU"/>
              </w:rPr>
              <w:t>2.Расходы – всего</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449 286,17</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528 773,23</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434 385,50</w:t>
            </w:r>
          </w:p>
        </w:tc>
      </w:tr>
      <w:tr w:rsidR="00E140D0" w:rsidRPr="00E140D0" w:rsidTr="00686052">
        <w:tc>
          <w:tcPr>
            <w:tcW w:w="411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both"/>
              <w:rPr>
                <w:rFonts w:ascii="Times New Roman" w:eastAsia="Times New Roman" w:hAnsi="Times New Roman" w:cs="Times New Roman"/>
                <w:b/>
                <w:bCs/>
                <w:sz w:val="24"/>
                <w:szCs w:val="24"/>
              </w:rPr>
            </w:pPr>
            <w:r w:rsidRPr="00E140D0">
              <w:rPr>
                <w:rFonts w:ascii="Times New Roman" w:eastAsia="Times New Roman" w:hAnsi="Times New Roman" w:cs="Times New Roman"/>
                <w:b/>
                <w:bCs/>
                <w:sz w:val="24"/>
                <w:szCs w:val="24"/>
                <w:lang w:eastAsia="ru-RU"/>
              </w:rPr>
              <w:t>3. Дефицит (профицит)</w:t>
            </w:r>
          </w:p>
        </w:tc>
        <w:tc>
          <w:tcPr>
            <w:tcW w:w="198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w:t>
            </w:r>
            <w:r w:rsidRPr="00E140D0">
              <w:rPr>
                <w:rFonts w:ascii="Times New Roman" w:eastAsia="Times New Roman" w:hAnsi="Times New Roman" w:cs="Times New Roman"/>
                <w:b/>
                <w:sz w:val="24"/>
                <w:szCs w:val="24"/>
                <w:lang w:val="en-US" w:eastAsia="ru-RU"/>
              </w:rPr>
              <w:t>3</w:t>
            </w:r>
            <w:r w:rsidRPr="00E140D0">
              <w:rPr>
                <w:rFonts w:ascii="Times New Roman" w:eastAsia="Times New Roman" w:hAnsi="Times New Roman" w:cs="Times New Roman"/>
                <w:b/>
                <w:sz w:val="24"/>
                <w:szCs w:val="24"/>
                <w:lang w:eastAsia="ru-RU"/>
              </w:rPr>
              <w:t>5</w:t>
            </w:r>
            <w:r w:rsidRPr="00E140D0">
              <w:rPr>
                <w:rFonts w:ascii="Times New Roman" w:eastAsia="Times New Roman" w:hAnsi="Times New Roman" w:cs="Times New Roman"/>
                <w:b/>
                <w:sz w:val="24"/>
                <w:szCs w:val="24"/>
                <w:lang w:val="en-US" w:eastAsia="ru-RU"/>
              </w:rPr>
              <w:t>0</w:t>
            </w:r>
            <w:r w:rsidRPr="00E140D0">
              <w:rPr>
                <w:rFonts w:ascii="Times New Roman" w:eastAsia="Times New Roman" w:hAnsi="Times New Roman" w:cs="Times New Roman"/>
                <w:b/>
                <w:sz w:val="24"/>
                <w:szCs w:val="24"/>
                <w:lang w:eastAsia="ru-RU"/>
              </w:rPr>
              <w:t>,</w:t>
            </w:r>
            <w:r w:rsidRPr="00E140D0">
              <w:rPr>
                <w:rFonts w:ascii="Times New Roman" w:eastAsia="Times New Roman" w:hAnsi="Times New Roman" w:cs="Times New Roman"/>
                <w:b/>
                <w:sz w:val="24"/>
                <w:szCs w:val="24"/>
                <w:lang w:val="en-US"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500,0</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9</w:t>
            </w:r>
            <w:r w:rsidRPr="00E140D0">
              <w:rPr>
                <w:rFonts w:ascii="Times New Roman" w:eastAsia="Times New Roman" w:hAnsi="Times New Roman" w:cs="Times New Roman"/>
                <w:b/>
                <w:sz w:val="24"/>
                <w:szCs w:val="24"/>
                <w:lang w:val="en-US" w:eastAsia="ru-RU"/>
              </w:rPr>
              <w:t>0</w:t>
            </w:r>
            <w:r w:rsidRPr="00E140D0">
              <w:rPr>
                <w:rFonts w:ascii="Times New Roman" w:eastAsia="Times New Roman" w:hAnsi="Times New Roman" w:cs="Times New Roman"/>
                <w:b/>
                <w:sz w:val="24"/>
                <w:szCs w:val="24"/>
                <w:lang w:eastAsia="ru-RU"/>
              </w:rPr>
              <w:t>0,0</w:t>
            </w:r>
          </w:p>
        </w:tc>
      </w:tr>
    </w:tbl>
    <w:p w:rsidR="00E140D0" w:rsidRPr="00E140D0" w:rsidRDefault="00E140D0" w:rsidP="00E140D0">
      <w:pPr>
        <w:spacing w:after="0" w:line="240" w:lineRule="auto"/>
        <w:rPr>
          <w:rFonts w:ascii="Times New Roman" w:eastAsia="Times New Roman" w:hAnsi="Times New Roman" w:cs="Times New Roman"/>
          <w:sz w:val="24"/>
          <w:szCs w:val="24"/>
          <w:lang w:eastAsia="ru-RU"/>
        </w:rPr>
      </w:pPr>
    </w:p>
    <w:p w:rsidR="00E140D0" w:rsidRPr="00E140D0" w:rsidRDefault="00E140D0" w:rsidP="00E140D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E140D0">
        <w:rPr>
          <w:rFonts w:ascii="Times New Roman" w:eastAsia="Times New Roman" w:hAnsi="Times New Roman" w:cs="Times New Roman"/>
          <w:b/>
          <w:sz w:val="28"/>
          <w:szCs w:val="28"/>
        </w:rPr>
        <w:t xml:space="preserve">Доходы бюджета муниципального района </w:t>
      </w:r>
    </w:p>
    <w:p w:rsidR="00E140D0" w:rsidRPr="00E140D0" w:rsidRDefault="00E140D0" w:rsidP="00E140D0">
      <w:pPr>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E140D0" w:rsidRPr="00E140D0" w:rsidRDefault="00E140D0" w:rsidP="00E140D0">
      <w:pPr>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В 2020 году доходы бюджета муниципального района прогнозируются в объеме </w:t>
      </w:r>
      <w:r w:rsidRPr="00E140D0">
        <w:rPr>
          <w:rFonts w:ascii="Times New Roman" w:eastAsia="Times New Roman" w:hAnsi="Times New Roman" w:cs="Times New Roman"/>
          <w:b/>
          <w:sz w:val="28"/>
          <w:szCs w:val="28"/>
          <w:lang w:eastAsia="ru-RU"/>
        </w:rPr>
        <w:t>448936,17</w:t>
      </w:r>
      <w:r w:rsidRPr="00E140D0">
        <w:rPr>
          <w:rFonts w:ascii="Times New Roman" w:eastAsia="Times New Roman" w:hAnsi="Times New Roman" w:cs="Times New Roman"/>
          <w:sz w:val="28"/>
          <w:szCs w:val="28"/>
          <w:lang w:eastAsia="ru-RU"/>
        </w:rPr>
        <w:t xml:space="preserve"> тыс. рублей, в</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 xml:space="preserve">том числе налоговые доходы в сумме </w:t>
      </w:r>
      <w:r w:rsidRPr="00E140D0">
        <w:rPr>
          <w:rFonts w:ascii="Times New Roman" w:eastAsia="Times New Roman" w:hAnsi="Times New Roman" w:cs="Times New Roman"/>
          <w:b/>
          <w:sz w:val="28"/>
          <w:szCs w:val="28"/>
          <w:lang w:eastAsia="ru-RU"/>
        </w:rPr>
        <w:t>77517,10</w:t>
      </w:r>
      <w:r w:rsidRPr="00E140D0">
        <w:rPr>
          <w:rFonts w:ascii="Times New Roman" w:eastAsia="Times New Roman" w:hAnsi="Times New Roman" w:cs="Times New Roman"/>
          <w:sz w:val="28"/>
          <w:szCs w:val="28"/>
          <w:lang w:eastAsia="ru-RU"/>
        </w:rPr>
        <w:t xml:space="preserve"> тыс. рублей, неналоговые доходы – </w:t>
      </w:r>
      <w:r w:rsidRPr="00E140D0">
        <w:rPr>
          <w:rFonts w:ascii="Times New Roman" w:eastAsia="Times New Roman" w:hAnsi="Times New Roman" w:cs="Times New Roman"/>
          <w:b/>
          <w:sz w:val="28"/>
          <w:szCs w:val="28"/>
          <w:lang w:eastAsia="ru-RU"/>
        </w:rPr>
        <w:t>20191,10</w:t>
      </w:r>
      <w:r w:rsidRPr="00E140D0">
        <w:rPr>
          <w:rFonts w:ascii="Times New Roman" w:eastAsia="Times New Roman" w:hAnsi="Times New Roman" w:cs="Times New Roman"/>
          <w:sz w:val="28"/>
          <w:szCs w:val="28"/>
          <w:lang w:eastAsia="ru-RU"/>
        </w:rPr>
        <w:t xml:space="preserve"> тыс. рублей, безвозмездные поступления – </w:t>
      </w:r>
      <w:r w:rsidRPr="00E140D0">
        <w:rPr>
          <w:rFonts w:ascii="Times New Roman" w:eastAsia="Times New Roman" w:hAnsi="Times New Roman" w:cs="Times New Roman"/>
          <w:b/>
          <w:sz w:val="28"/>
          <w:szCs w:val="28"/>
          <w:lang w:eastAsia="ru-RU"/>
        </w:rPr>
        <w:t>351227,97</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тыс.</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 xml:space="preserve">рублей. </w:t>
      </w:r>
    </w:p>
    <w:p w:rsidR="00E140D0" w:rsidRPr="00E140D0" w:rsidRDefault="00E140D0" w:rsidP="00E140D0">
      <w:pPr>
        <w:autoSpaceDE w:val="0"/>
        <w:autoSpaceDN w:val="0"/>
        <w:adjustRightInd w:val="0"/>
        <w:spacing w:before="100" w:beforeAutospacing="1" w:after="120" w:line="240" w:lineRule="auto"/>
        <w:ind w:firstLine="709"/>
        <w:contextualSpacing/>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Структура и динамика доходов бюджета муниципального района к</w:t>
      </w:r>
      <w:r w:rsidRPr="00E140D0">
        <w:rPr>
          <w:rFonts w:ascii="Times New Roman" w:eastAsia="Times New Roman" w:hAnsi="Times New Roman" w:cs="Times New Roman"/>
          <w:b/>
          <w:sz w:val="28"/>
          <w:szCs w:val="28"/>
          <w:lang w:val="en-US" w:eastAsia="ru-RU"/>
        </w:rPr>
        <w:t> </w:t>
      </w:r>
      <w:r w:rsidRPr="00E140D0">
        <w:rPr>
          <w:rFonts w:ascii="Times New Roman" w:eastAsia="Times New Roman" w:hAnsi="Times New Roman" w:cs="Times New Roman"/>
          <w:b/>
          <w:sz w:val="28"/>
          <w:szCs w:val="28"/>
          <w:lang w:eastAsia="ru-RU"/>
        </w:rPr>
        <w:t xml:space="preserve">первоначальному плану 2019 года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Таблица 3 (тыс.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9"/>
        <w:gridCol w:w="850"/>
        <w:gridCol w:w="1276"/>
        <w:gridCol w:w="851"/>
        <w:gridCol w:w="1560"/>
        <w:gridCol w:w="851"/>
      </w:tblGrid>
      <w:tr w:rsidR="00E140D0" w:rsidRPr="00E140D0" w:rsidTr="00686052">
        <w:trPr>
          <w:trHeight w:val="597"/>
        </w:trPr>
        <w:tc>
          <w:tcPr>
            <w:tcW w:w="2552"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Первоначальный план на 2019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Структура,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ind w:right="34"/>
              <w:contextualSpacing/>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Прогноз на 2020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Структура, %</w:t>
            </w:r>
          </w:p>
        </w:tc>
        <w:tc>
          <w:tcPr>
            <w:tcW w:w="2410"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ind w:left="-108" w:right="-108"/>
              <w:contextualSpacing/>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Отклонение прогноза 2020 года от первоначального плана 2019 года</w:t>
            </w:r>
          </w:p>
        </w:tc>
      </w:tr>
      <w:tr w:rsidR="00E140D0" w:rsidRPr="00E140D0" w:rsidTr="00686052">
        <w:trPr>
          <w:trHeight w:val="3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в сумме</w:t>
            </w:r>
          </w:p>
        </w:tc>
        <w:tc>
          <w:tcPr>
            <w:tcW w:w="85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в %</w:t>
            </w:r>
          </w:p>
        </w:tc>
      </w:tr>
      <w:tr w:rsidR="00E140D0" w:rsidRPr="00E140D0" w:rsidTr="00686052">
        <w:trPr>
          <w:trHeight w:val="567"/>
        </w:trPr>
        <w:tc>
          <w:tcPr>
            <w:tcW w:w="2552"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
                <w:bCs/>
                <w:lang w:eastAsia="ru-RU"/>
              </w:rPr>
            </w:pPr>
            <w:r w:rsidRPr="00E140D0">
              <w:rPr>
                <w:rFonts w:ascii="Times New Roman" w:eastAsia="Times New Roman" w:hAnsi="Times New Roman" w:cs="Times New Roman"/>
                <w:b/>
                <w:bCs/>
                <w:lang w:eastAsia="ru-RU"/>
              </w:rPr>
              <w:t>Доходы 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lang w:val="en-US" w:eastAsia="ru-RU"/>
              </w:rPr>
            </w:pPr>
            <w:r w:rsidRPr="00E140D0">
              <w:rPr>
                <w:rFonts w:ascii="Times New Roman" w:eastAsia="Times New Roman" w:hAnsi="Times New Roman" w:cs="Times New Roman"/>
                <w:b/>
                <w:bCs/>
                <w:lang w:eastAsia="ru-RU"/>
              </w:rPr>
              <w:t>407 299,66</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lang w:eastAsia="ru-RU"/>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lang w:val="en-US" w:eastAsia="ru-RU"/>
              </w:rPr>
            </w:pPr>
            <w:r w:rsidRPr="00E140D0">
              <w:rPr>
                <w:rFonts w:ascii="Times New Roman" w:eastAsia="Times New Roman" w:hAnsi="Times New Roman" w:cs="Times New Roman"/>
                <w:b/>
                <w:bCs/>
                <w:lang w:eastAsia="ru-RU"/>
              </w:rPr>
              <w:t>448 936,17</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lang w:val="en-US" w:eastAsia="ru-RU"/>
              </w:rPr>
            </w:pPr>
            <w:r w:rsidRPr="00E140D0">
              <w:rPr>
                <w:rFonts w:ascii="Times New Roman" w:eastAsia="Times New Roman" w:hAnsi="Times New Roman" w:cs="Times New Roman"/>
                <w:b/>
                <w:bCs/>
                <w:lang w:eastAsia="ru-RU"/>
              </w:rPr>
              <w:t>41 636,51</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lang w:eastAsia="ru-RU"/>
              </w:rPr>
              <w:t>110,2</w:t>
            </w:r>
          </w:p>
        </w:tc>
      </w:tr>
      <w:tr w:rsidR="00E140D0" w:rsidRPr="00E140D0" w:rsidTr="00686052">
        <w:trPr>
          <w:trHeight w:val="340"/>
        </w:trPr>
        <w:tc>
          <w:tcPr>
            <w:tcW w:w="2552"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67 891,60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77 517,10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9 625,50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114,2</w:t>
            </w:r>
          </w:p>
        </w:tc>
      </w:tr>
      <w:tr w:rsidR="00E140D0" w:rsidRPr="00E140D0" w:rsidTr="00686052">
        <w:trPr>
          <w:trHeight w:val="254"/>
        </w:trPr>
        <w:tc>
          <w:tcPr>
            <w:tcW w:w="2552"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19 072,90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20 191,10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4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1 118,20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105,9</w:t>
            </w:r>
          </w:p>
        </w:tc>
      </w:tr>
      <w:tr w:rsidR="00E140D0" w:rsidRPr="00E140D0" w:rsidTr="00686052">
        <w:trPr>
          <w:trHeight w:val="385"/>
        </w:trPr>
        <w:tc>
          <w:tcPr>
            <w:tcW w:w="2552"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val="en-US" w:eastAsia="ru-RU"/>
              </w:rPr>
            </w:pPr>
            <w:r w:rsidRPr="00E140D0">
              <w:rPr>
                <w:rFonts w:ascii="Times New Roman" w:eastAsia="Times New Roman" w:hAnsi="Times New Roman" w:cs="Calibri"/>
                <w:bCs/>
                <w:lang w:eastAsia="ru-RU"/>
              </w:rPr>
              <w:t>320 335,16</w:t>
            </w:r>
          </w:p>
        </w:tc>
        <w:tc>
          <w:tcPr>
            <w:tcW w:w="85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78,6</w:t>
            </w:r>
          </w:p>
        </w:tc>
        <w:tc>
          <w:tcPr>
            <w:tcW w:w="127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val="en-US" w:eastAsia="ru-RU"/>
              </w:rPr>
            </w:pPr>
            <w:r w:rsidRPr="00E140D0">
              <w:rPr>
                <w:rFonts w:ascii="Times New Roman" w:eastAsia="Times New Roman" w:hAnsi="Times New Roman" w:cs="Calibri"/>
                <w:bCs/>
                <w:lang w:eastAsia="ru-RU"/>
              </w:rPr>
              <w:t>351 227,97</w:t>
            </w:r>
          </w:p>
        </w:tc>
        <w:tc>
          <w:tcPr>
            <w:tcW w:w="85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78,2</w:t>
            </w: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val="en-US" w:eastAsia="ru-RU"/>
              </w:rPr>
            </w:pPr>
            <w:r w:rsidRPr="00E140D0">
              <w:rPr>
                <w:rFonts w:ascii="Times New Roman" w:eastAsia="Times New Roman" w:hAnsi="Times New Roman" w:cs="Times New Roman"/>
                <w:bCs/>
                <w:lang w:eastAsia="ru-RU"/>
              </w:rPr>
              <w:t>30 892,81</w:t>
            </w:r>
          </w:p>
        </w:tc>
        <w:tc>
          <w:tcPr>
            <w:tcW w:w="851"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109,6</w:t>
            </w:r>
          </w:p>
        </w:tc>
      </w:tr>
    </w:tbl>
    <w:p w:rsidR="00E140D0" w:rsidRPr="00E140D0" w:rsidRDefault="00E140D0" w:rsidP="00E140D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140D0" w:rsidRPr="00E140D0" w:rsidRDefault="00E140D0" w:rsidP="00E140D0">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E140D0">
        <w:rPr>
          <w:rFonts w:ascii="Times New Roman" w:eastAsia="Times New Roman" w:hAnsi="Times New Roman" w:cs="Times New Roman"/>
          <w:sz w:val="28"/>
          <w:szCs w:val="28"/>
          <w:lang w:eastAsia="ru-RU"/>
        </w:rPr>
        <w:t xml:space="preserve">В структуре доходов бюджета муниципального района на 2020 год 78,2% от общего объема доходов составляет прогнозируемый объем безвозмездных поступлений, 17,3% - налоговые доходы, 4,5% - неналоговые доходы </w:t>
      </w:r>
      <w:r w:rsidRPr="00E140D0">
        <w:rPr>
          <w:rFonts w:ascii="Times New Roman" w:eastAsia="Times New Roman" w:hAnsi="Times New Roman" w:cs="Times New Roman"/>
          <w:i/>
          <w:sz w:val="28"/>
          <w:szCs w:val="28"/>
          <w:lang w:eastAsia="ru-RU"/>
        </w:rPr>
        <w:t xml:space="preserve">(Таблица 3). </w:t>
      </w:r>
    </w:p>
    <w:p w:rsidR="00E140D0" w:rsidRPr="00E140D0" w:rsidRDefault="00E140D0" w:rsidP="00E140D0">
      <w:pPr>
        <w:autoSpaceDE w:val="0"/>
        <w:autoSpaceDN w:val="0"/>
        <w:adjustRightInd w:val="0"/>
        <w:spacing w:before="100" w:beforeAutospacing="1" w:after="0" w:line="240" w:lineRule="auto"/>
        <w:ind w:firstLine="709"/>
        <w:contextualSpacing/>
        <w:jc w:val="center"/>
        <w:rPr>
          <w:rFonts w:ascii="Times New Roman" w:eastAsia="Times New Roman" w:hAnsi="Times New Roman" w:cs="Times New Roman"/>
          <w:b/>
          <w:i/>
          <w:sz w:val="28"/>
          <w:szCs w:val="28"/>
          <w:u w:val="single"/>
          <w:lang w:eastAsia="ru-RU"/>
        </w:rPr>
      </w:pPr>
      <w:r w:rsidRPr="00E140D0">
        <w:rPr>
          <w:rFonts w:ascii="Times New Roman" w:eastAsia="Times New Roman" w:hAnsi="Times New Roman" w:cs="Times New Roman"/>
          <w:b/>
          <w:i/>
          <w:sz w:val="28"/>
          <w:szCs w:val="28"/>
          <w:u w:val="single"/>
          <w:lang w:eastAsia="ru-RU"/>
        </w:rPr>
        <w:t>Налоговые доходы</w:t>
      </w:r>
    </w:p>
    <w:p w:rsidR="00E140D0" w:rsidRPr="00E140D0" w:rsidRDefault="00E140D0" w:rsidP="00E140D0">
      <w:pPr>
        <w:spacing w:before="100" w:beforeAutospacing="1" w:after="0" w:line="240" w:lineRule="auto"/>
        <w:ind w:firstLine="709"/>
        <w:contextualSpacing/>
        <w:jc w:val="both"/>
        <w:rPr>
          <w:rFonts w:ascii="Times New Roman" w:eastAsia="Times New Roman" w:hAnsi="Times New Roman" w:cs="Times New Roman"/>
          <w:i/>
          <w:sz w:val="28"/>
          <w:szCs w:val="28"/>
          <w:u w:val="single"/>
          <w:lang w:eastAsia="ru-RU"/>
        </w:rPr>
      </w:pPr>
      <w:r w:rsidRPr="00E140D0">
        <w:rPr>
          <w:rFonts w:ascii="Times New Roman" w:eastAsia="Times New Roman" w:hAnsi="Times New Roman" w:cs="Times New Roman"/>
          <w:bCs/>
          <w:sz w:val="28"/>
          <w:szCs w:val="28"/>
          <w:u w:val="single"/>
          <w:lang w:eastAsia="ru-RU"/>
        </w:rPr>
        <w:t xml:space="preserve">В целом объем </w:t>
      </w:r>
      <w:r w:rsidRPr="00E140D0">
        <w:rPr>
          <w:rFonts w:ascii="Times New Roman" w:eastAsia="Times New Roman" w:hAnsi="Times New Roman" w:cs="Times New Roman"/>
          <w:b/>
          <w:bCs/>
          <w:sz w:val="28"/>
          <w:szCs w:val="28"/>
          <w:u w:val="single"/>
          <w:lang w:eastAsia="ru-RU"/>
        </w:rPr>
        <w:t>налоговых доходов</w:t>
      </w:r>
      <w:r w:rsidRPr="00E140D0">
        <w:rPr>
          <w:rFonts w:ascii="Times New Roman" w:eastAsia="Times New Roman" w:hAnsi="Times New Roman" w:cs="Times New Roman"/>
          <w:sz w:val="28"/>
          <w:szCs w:val="28"/>
          <w:u w:val="single"/>
          <w:lang w:eastAsia="ru-RU"/>
        </w:rPr>
        <w:t xml:space="preserve"> на 2020 год, спрогнозирован в</w:t>
      </w:r>
      <w:r w:rsidRPr="00E140D0">
        <w:rPr>
          <w:rFonts w:ascii="Times New Roman" w:eastAsia="Times New Roman" w:hAnsi="Times New Roman" w:cs="Times New Roman"/>
          <w:sz w:val="28"/>
          <w:szCs w:val="28"/>
          <w:u w:val="single"/>
          <w:lang w:val="en-US" w:eastAsia="ru-RU"/>
        </w:rPr>
        <w:t> </w:t>
      </w:r>
      <w:r w:rsidRPr="00E140D0">
        <w:rPr>
          <w:rFonts w:ascii="Times New Roman" w:eastAsia="Times New Roman" w:hAnsi="Times New Roman" w:cs="Times New Roman"/>
          <w:sz w:val="28"/>
          <w:szCs w:val="28"/>
          <w:u w:val="single"/>
          <w:lang w:eastAsia="ru-RU"/>
        </w:rPr>
        <w:t xml:space="preserve">сумме 77517,10 тыс. рублей, что выше первоначального плана текущего года на 9625,50 тыс. рублей (на 14,2%) </w:t>
      </w:r>
      <w:r w:rsidRPr="00E140D0">
        <w:rPr>
          <w:rFonts w:ascii="Times New Roman" w:eastAsia="Times New Roman" w:hAnsi="Times New Roman" w:cs="Times New Roman"/>
          <w:i/>
          <w:sz w:val="28"/>
          <w:szCs w:val="28"/>
          <w:u w:val="single"/>
          <w:lang w:eastAsia="ru-RU"/>
        </w:rPr>
        <w:t xml:space="preserve">(Таблица 4)  </w:t>
      </w:r>
    </w:p>
    <w:p w:rsidR="00E140D0" w:rsidRPr="00E140D0" w:rsidRDefault="00E140D0" w:rsidP="00E140D0">
      <w:pPr>
        <w:spacing w:before="100" w:beforeAutospacing="1" w:after="0" w:line="240" w:lineRule="auto"/>
        <w:ind w:firstLine="709"/>
        <w:contextualSpacing/>
        <w:jc w:val="both"/>
        <w:rPr>
          <w:rFonts w:ascii="Times New Roman" w:eastAsia="Times New Roman" w:hAnsi="Times New Roman" w:cs="Times New Roman"/>
          <w:sz w:val="28"/>
          <w:szCs w:val="28"/>
          <w:u w:val="single"/>
          <w:lang w:eastAsia="ru-RU"/>
        </w:rPr>
      </w:pPr>
    </w:p>
    <w:p w:rsidR="00E140D0" w:rsidRPr="00E140D0" w:rsidRDefault="00E140D0" w:rsidP="00E140D0">
      <w:pPr>
        <w:spacing w:before="100" w:beforeAutospacing="1" w:after="0" w:line="240" w:lineRule="auto"/>
        <w:ind w:firstLine="709"/>
        <w:contextualSpacing/>
        <w:jc w:val="both"/>
        <w:rPr>
          <w:rFonts w:ascii="Times New Roman" w:eastAsia="Times New Roman" w:hAnsi="Times New Roman" w:cs="Times New Roman"/>
          <w:sz w:val="28"/>
          <w:szCs w:val="28"/>
          <w:u w:val="single"/>
          <w:lang w:eastAsia="ru-RU"/>
        </w:rPr>
      </w:pPr>
    </w:p>
    <w:p w:rsidR="00E140D0" w:rsidRPr="00E140D0" w:rsidRDefault="00E140D0" w:rsidP="00E140D0">
      <w:pPr>
        <w:spacing w:before="100" w:beforeAutospacing="1" w:after="0" w:line="240" w:lineRule="auto"/>
        <w:ind w:firstLine="709"/>
        <w:contextualSpacing/>
        <w:jc w:val="both"/>
        <w:rPr>
          <w:rFonts w:ascii="Times New Roman" w:eastAsia="Times New Roman" w:hAnsi="Times New Roman" w:cs="Times New Roman"/>
          <w:sz w:val="28"/>
          <w:szCs w:val="28"/>
          <w:u w:val="single"/>
          <w:lang w:eastAsia="ru-RU"/>
        </w:rPr>
      </w:pPr>
    </w:p>
    <w:p w:rsidR="00E140D0" w:rsidRPr="00E140D0" w:rsidRDefault="00E140D0" w:rsidP="00E140D0">
      <w:pPr>
        <w:spacing w:before="100" w:beforeAutospacing="1" w:after="0" w:line="240" w:lineRule="auto"/>
        <w:ind w:firstLine="709"/>
        <w:contextualSpacing/>
        <w:jc w:val="both"/>
        <w:rPr>
          <w:rFonts w:ascii="Times New Roman" w:eastAsia="Times New Roman" w:hAnsi="Times New Roman" w:cs="Times New Roman"/>
          <w:sz w:val="28"/>
          <w:szCs w:val="28"/>
          <w:u w:val="single"/>
          <w:lang w:eastAsia="ru-RU"/>
        </w:rPr>
      </w:pPr>
    </w:p>
    <w:p w:rsidR="00E140D0" w:rsidRPr="00E140D0" w:rsidRDefault="00E140D0" w:rsidP="00E140D0">
      <w:pPr>
        <w:spacing w:after="0" w:line="240" w:lineRule="auto"/>
        <w:ind w:firstLine="709"/>
        <w:contextualSpacing/>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 xml:space="preserve">Объемы поступлений основных налоговых доходов на 2020 год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4 (тыс. руб.) </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276"/>
        <w:gridCol w:w="850"/>
        <w:gridCol w:w="1134"/>
        <w:gridCol w:w="850"/>
        <w:gridCol w:w="1135"/>
        <w:gridCol w:w="1007"/>
      </w:tblGrid>
      <w:tr w:rsidR="00E140D0" w:rsidRPr="00E140D0" w:rsidTr="00686052">
        <w:trPr>
          <w:cantSplit/>
          <w:trHeight w:val="801"/>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lastRenderedPageBreak/>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right="-108"/>
              <w:contextualSpacing/>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 xml:space="preserve">Первоначальный план </w:t>
            </w:r>
            <w:proofErr w:type="gramStart"/>
            <w:r w:rsidRPr="00E140D0">
              <w:rPr>
                <w:rFonts w:ascii="Times New Roman" w:eastAsia="Times New Roman" w:hAnsi="Times New Roman" w:cs="Times New Roman"/>
                <w:sz w:val="20"/>
                <w:szCs w:val="20"/>
                <w:lang w:eastAsia="ru-RU"/>
              </w:rPr>
              <w:t>на</w:t>
            </w:r>
            <w:proofErr w:type="gramEnd"/>
          </w:p>
          <w:p w:rsidR="00E140D0" w:rsidRPr="00E140D0" w:rsidRDefault="00E140D0" w:rsidP="00E140D0">
            <w:pPr>
              <w:spacing w:after="0" w:line="240" w:lineRule="auto"/>
              <w:ind w:right="-108"/>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201</w:t>
            </w:r>
            <w:r w:rsidRPr="00E140D0">
              <w:rPr>
                <w:rFonts w:ascii="Times New Roman" w:eastAsia="Times New Roman" w:hAnsi="Times New Roman" w:cs="Times New Roman"/>
                <w:sz w:val="20"/>
                <w:szCs w:val="20"/>
                <w:lang w:val="en-US" w:eastAsia="ru-RU"/>
              </w:rPr>
              <w:t xml:space="preserve">9 </w:t>
            </w:r>
            <w:r w:rsidRPr="00E140D0">
              <w:rPr>
                <w:rFonts w:ascii="Times New Roman" w:eastAsia="Times New Roman" w:hAnsi="Times New Roman" w:cs="Times New Roman"/>
                <w:sz w:val="20"/>
                <w:szCs w:val="20"/>
                <w:lang w:eastAsia="ru-RU"/>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Структура,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Прогноз на 20</w:t>
            </w:r>
            <w:r w:rsidRPr="00E140D0">
              <w:rPr>
                <w:rFonts w:ascii="Times New Roman" w:eastAsia="Times New Roman" w:hAnsi="Times New Roman" w:cs="Times New Roman"/>
                <w:sz w:val="20"/>
                <w:szCs w:val="20"/>
                <w:lang w:val="en-US" w:eastAsia="ru-RU"/>
              </w:rPr>
              <w:t>20</w:t>
            </w:r>
            <w:r w:rsidRPr="00E140D0">
              <w:rPr>
                <w:rFonts w:ascii="Times New Roman" w:eastAsia="Times New Roman" w:hAnsi="Times New Roman" w:cs="Times New Roman"/>
                <w:sz w:val="20"/>
                <w:szCs w:val="20"/>
                <w:lang w:eastAsia="ru-RU"/>
              </w:rPr>
              <w:t xml:space="preserve">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Структура, %</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Отклонение прогноза 2020 года</w:t>
            </w:r>
          </w:p>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от первоначального плана на 2019 год</w:t>
            </w:r>
          </w:p>
        </w:tc>
      </w:tr>
      <w:tr w:rsidR="00E140D0" w:rsidRPr="00E140D0" w:rsidTr="00686052">
        <w:tc>
          <w:tcPr>
            <w:tcW w:w="3119"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в сумме</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в %</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Налоговые доходы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67 891,6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77 517,10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9 625,50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114,2</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25 341,70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26 838,10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1 496,40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105,9</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Акцизы на подакцизные товары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3 205,60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3 966,50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760,90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123,7</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29 672,0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36 012,00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46,5</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6 340,00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121,4</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Единый налог на вмененный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4 935,0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5 381,00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446,00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109,0</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1 042,0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1 182,00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140,00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113,4</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Единый с/х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147,6</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52,4</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135,5</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1 892,70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2 261,50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368,8</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119,5</w:t>
            </w:r>
          </w:p>
        </w:tc>
      </w:tr>
      <w:tr w:rsidR="00E140D0" w:rsidRPr="00E140D0" w:rsidTr="00686052">
        <w:tc>
          <w:tcPr>
            <w:tcW w:w="311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Госпошлина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1655,0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1 676,00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2,2</w:t>
            </w:r>
          </w:p>
        </w:tc>
        <w:tc>
          <w:tcPr>
            <w:tcW w:w="113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21,0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101,3</w:t>
            </w:r>
          </w:p>
        </w:tc>
      </w:tr>
    </w:tbl>
    <w:p w:rsidR="00E140D0" w:rsidRPr="00E140D0" w:rsidRDefault="00E140D0" w:rsidP="00E140D0">
      <w:pPr>
        <w:spacing w:after="0" w:line="240" w:lineRule="auto"/>
        <w:contextualSpacing/>
        <w:jc w:val="both"/>
        <w:rPr>
          <w:rFonts w:ascii="Times New Roman" w:eastAsia="Times New Roman" w:hAnsi="Times New Roman" w:cs="Times New Roman"/>
          <w:i/>
          <w:sz w:val="28"/>
          <w:szCs w:val="28"/>
          <w:u w:val="single"/>
          <w:lang w:eastAsia="ru-RU"/>
        </w:rPr>
      </w:pPr>
    </w:p>
    <w:p w:rsidR="00E140D0" w:rsidRPr="00E140D0" w:rsidRDefault="00E140D0" w:rsidP="00E140D0">
      <w:pPr>
        <w:spacing w:after="0" w:line="240" w:lineRule="auto"/>
        <w:jc w:val="center"/>
        <w:outlineLvl w:val="3"/>
        <w:rPr>
          <w:rFonts w:ascii="Times New Roman" w:eastAsia="Times New Roman" w:hAnsi="Times New Roman" w:cs="Times New Roman"/>
          <w:i/>
          <w:sz w:val="28"/>
          <w:szCs w:val="28"/>
          <w:lang w:eastAsia="ru-RU"/>
        </w:rPr>
      </w:pPr>
      <w:r w:rsidRPr="00E140D0">
        <w:rPr>
          <w:rFonts w:ascii="Times New Roman" w:eastAsia="Times New Roman" w:hAnsi="Times New Roman" w:cs="Times New Roman"/>
          <w:i/>
          <w:sz w:val="28"/>
          <w:szCs w:val="28"/>
          <w:lang w:eastAsia="ru-RU"/>
        </w:rPr>
        <w:t xml:space="preserve">Доходы от поступлений налога на доходы физических лиц </w:t>
      </w:r>
    </w:p>
    <w:p w:rsidR="00E140D0" w:rsidRPr="00E140D0" w:rsidRDefault="00E140D0" w:rsidP="00E140D0">
      <w:pPr>
        <w:spacing w:after="0" w:line="240" w:lineRule="auto"/>
        <w:jc w:val="center"/>
        <w:outlineLvl w:val="3"/>
        <w:rPr>
          <w:rFonts w:ascii="Times New Roman" w:eastAsia="Times New Roman" w:hAnsi="Times New Roman" w:cs="Times New Roman"/>
          <w:i/>
          <w:sz w:val="28"/>
          <w:szCs w:val="28"/>
          <w:lang w:eastAsia="ru-RU"/>
        </w:rPr>
      </w:pPr>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140D0">
        <w:rPr>
          <w:rFonts w:ascii="Times New Roman" w:eastAsia="Times New Roman" w:hAnsi="Times New Roman" w:cs="Times New Roman"/>
          <w:color w:val="000000"/>
          <w:sz w:val="28"/>
          <w:szCs w:val="28"/>
          <w:lang w:eastAsia="ru-RU"/>
        </w:rPr>
        <w:t>Поступления налога на доходы физических лиц на 2020 год, прогнозировались исходя из фонда оплаты труда, прогнозируемого на 2020 год, в объеме 1154453,0 тыс. рублей (с динамикой роста к оценке 2019 года 106,3%), в части поступления налога с доходов, источником которых является налоговый агент, с учетом размера ставки налога и объема налоговых льгот (стандартные, социальные, имущественные, профессиональные вычеты), предусмотренных статьями 217–221</w:t>
      </w:r>
      <w:proofErr w:type="gramEnd"/>
      <w:r w:rsidRPr="00E140D0">
        <w:rPr>
          <w:rFonts w:ascii="Times New Roman" w:eastAsia="Times New Roman" w:hAnsi="Times New Roman" w:cs="Times New Roman"/>
          <w:color w:val="000000"/>
          <w:sz w:val="28"/>
          <w:szCs w:val="28"/>
          <w:lang w:eastAsia="ru-RU"/>
        </w:rPr>
        <w:t xml:space="preserve"> части второй Налогового кодекса Российской Федерации, </w:t>
      </w:r>
      <w:proofErr w:type="gramStart"/>
      <w:r w:rsidRPr="00E140D0">
        <w:rPr>
          <w:rFonts w:ascii="Times New Roman" w:eastAsia="Times New Roman" w:hAnsi="Times New Roman" w:cs="Times New Roman"/>
          <w:color w:val="000000"/>
          <w:sz w:val="28"/>
          <w:szCs w:val="28"/>
          <w:lang w:eastAsia="ru-RU"/>
        </w:rPr>
        <w:t>сложившихся</w:t>
      </w:r>
      <w:proofErr w:type="gramEnd"/>
      <w:r w:rsidRPr="00E140D0">
        <w:rPr>
          <w:rFonts w:ascii="Times New Roman" w:eastAsia="Times New Roman" w:hAnsi="Times New Roman" w:cs="Times New Roman"/>
          <w:color w:val="000000"/>
          <w:sz w:val="28"/>
          <w:szCs w:val="28"/>
          <w:lang w:eastAsia="ru-RU"/>
        </w:rPr>
        <w:t xml:space="preserve"> за отчетный финансовый год.</w:t>
      </w:r>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 xml:space="preserve">Поступления налога на доходы физических лиц с иных доходов, </w:t>
      </w:r>
      <w:r w:rsidRPr="00E140D0">
        <w:rPr>
          <w:rFonts w:ascii="Times New Roman" w:eastAsia="Times New Roman" w:hAnsi="Times New Roman" w:cs="Times New Roman"/>
          <w:color w:val="000000"/>
          <w:sz w:val="28"/>
          <w:szCs w:val="28"/>
          <w:lang w:eastAsia="ru-RU"/>
        </w:rPr>
        <w:br/>
        <w:t>в отношении которых исчисление и уплата налога осуществляются в соответствии со статьями 226.1, 227, 227.1 и 228 части второй Налогового кодекса Российской Федерации, прогнозировались исходя из налоговой базы отчетного налогового периода.</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proofErr w:type="gramStart"/>
      <w:r w:rsidRPr="00E140D0">
        <w:rPr>
          <w:rFonts w:ascii="Times New Roman" w:eastAsia="Times New Roman" w:hAnsi="Times New Roman" w:cs="Times New Roman"/>
          <w:sz w:val="28"/>
          <w:szCs w:val="28"/>
          <w:lang w:eastAsia="ru-RU"/>
        </w:rPr>
        <w:t>Исходя из установленных нормативов отчислений в бюджет  муниципального района поступления налога на доходы физических лиц на 2020 год в целом прогнозируются</w:t>
      </w:r>
      <w:proofErr w:type="gramEnd"/>
      <w:r w:rsidRPr="00E140D0">
        <w:rPr>
          <w:rFonts w:ascii="Times New Roman" w:eastAsia="Times New Roman" w:hAnsi="Times New Roman" w:cs="Times New Roman"/>
          <w:sz w:val="28"/>
          <w:szCs w:val="28"/>
          <w:lang w:eastAsia="ru-RU"/>
        </w:rPr>
        <w:t xml:space="preserve"> в объеме 26838,10 тыс. рублей, что выше уточненного плана текущего года на 1496,40 тыс. рублей (на 5,9%). </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p>
    <w:p w:rsidR="00E140D0" w:rsidRPr="00E140D0" w:rsidRDefault="00E140D0" w:rsidP="00E140D0">
      <w:pPr>
        <w:widowControl w:val="0"/>
        <w:snapToGrid w:val="0"/>
        <w:spacing w:after="0" w:line="240" w:lineRule="auto"/>
        <w:ind w:firstLine="709"/>
        <w:contextualSpacing/>
        <w:jc w:val="center"/>
        <w:rPr>
          <w:rFonts w:ascii="Times New Roman" w:eastAsia="Times New Roman" w:hAnsi="Times New Roman" w:cs="Times New Roman"/>
          <w:i/>
          <w:color w:val="000000"/>
          <w:sz w:val="28"/>
          <w:szCs w:val="28"/>
          <w:lang w:eastAsia="ru-RU"/>
        </w:rPr>
      </w:pPr>
      <w:r w:rsidRPr="00E140D0">
        <w:rPr>
          <w:rFonts w:ascii="Times New Roman" w:eastAsia="Times New Roman" w:hAnsi="Times New Roman" w:cs="Times New Roman"/>
          <w:i/>
          <w:color w:val="000000"/>
          <w:sz w:val="28"/>
          <w:szCs w:val="28"/>
          <w:lang w:eastAsia="ru-RU"/>
        </w:rPr>
        <w:t xml:space="preserve">Доходы от поступлений акцизов по подакцизным товарам </w:t>
      </w:r>
    </w:p>
    <w:p w:rsidR="00E140D0" w:rsidRPr="00E140D0" w:rsidRDefault="00E140D0" w:rsidP="00E140D0">
      <w:pPr>
        <w:autoSpaceDE w:val="0"/>
        <w:autoSpaceDN w:val="0"/>
        <w:adjustRightInd w:val="0"/>
        <w:spacing w:after="0" w:line="240" w:lineRule="auto"/>
        <w:jc w:val="center"/>
        <w:outlineLvl w:val="3"/>
        <w:rPr>
          <w:rFonts w:ascii="Times New Roman" w:eastAsia="Times New Roman" w:hAnsi="Times New Roman" w:cs="Times New Roman"/>
          <w:bCs/>
          <w:i/>
          <w:sz w:val="28"/>
          <w:szCs w:val="28"/>
          <w:lang w:eastAsia="ru-RU"/>
        </w:rPr>
      </w:pPr>
    </w:p>
    <w:p w:rsidR="00E140D0" w:rsidRPr="00E140D0" w:rsidRDefault="00E140D0" w:rsidP="00E140D0">
      <w:pPr>
        <w:widowControl w:val="0"/>
        <w:snapToGri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 xml:space="preserve">Прогноз доходов от уплаты акцизов на нефтепродукты, распределяемых с централизованного счета отделения Федерального казначейства, представлен министерством финансов Кировской области. </w:t>
      </w:r>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 xml:space="preserve">Поступления в бюджет муниципального района акцизов на нефтепродукты  на 2020 год прогнозируются в объеме 3966,50 тыс. рублей с </w:t>
      </w:r>
      <w:r w:rsidRPr="00E140D0">
        <w:rPr>
          <w:rFonts w:ascii="Times New Roman" w:eastAsia="Times New Roman" w:hAnsi="Times New Roman" w:cs="Times New Roman"/>
          <w:color w:val="000000"/>
          <w:sz w:val="28"/>
          <w:szCs w:val="28"/>
          <w:lang w:eastAsia="ru-RU"/>
        </w:rPr>
        <w:lastRenderedPageBreak/>
        <w:t xml:space="preserve">ростом к уточненному плану текущего года на 760,90 тыс. рублей, или на 23,7%. </w:t>
      </w:r>
    </w:p>
    <w:p w:rsidR="00E140D0" w:rsidRPr="00E140D0" w:rsidRDefault="00E140D0" w:rsidP="00E140D0">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Поступления группы налогов на совокупный доход, налога на имущество организаций, государственная пошлина прогнозировались на основании расчетов, представленных главным администраторам данного доходного источника – Межрайонной ИФНС России №2 по Кировской области.</w:t>
      </w:r>
    </w:p>
    <w:p w:rsidR="00E140D0" w:rsidRPr="00E140D0" w:rsidRDefault="00E140D0" w:rsidP="00E140D0">
      <w:pPr>
        <w:spacing w:before="240" w:after="0" w:line="240" w:lineRule="auto"/>
        <w:ind w:firstLine="708"/>
        <w:contextualSpacing/>
        <w:jc w:val="center"/>
        <w:rPr>
          <w:rFonts w:ascii="Times New Roman" w:eastAsia="Times New Roman" w:hAnsi="Times New Roman" w:cs="Times New Roman"/>
          <w:b/>
          <w:bCs/>
          <w:i/>
          <w:sz w:val="28"/>
          <w:szCs w:val="28"/>
          <w:u w:val="single"/>
          <w:lang w:eastAsia="ru-RU"/>
        </w:rPr>
      </w:pPr>
      <w:r w:rsidRPr="00E140D0">
        <w:rPr>
          <w:rFonts w:ascii="Times New Roman" w:eastAsia="Times New Roman" w:hAnsi="Times New Roman" w:cs="Times New Roman"/>
          <w:b/>
          <w:bCs/>
          <w:i/>
          <w:sz w:val="28"/>
          <w:szCs w:val="28"/>
          <w:u w:val="single"/>
          <w:lang w:eastAsia="ru-RU"/>
        </w:rPr>
        <w:t>Неналоговые доходы</w:t>
      </w:r>
    </w:p>
    <w:p w:rsidR="00E140D0" w:rsidRPr="00E140D0" w:rsidRDefault="00E140D0" w:rsidP="00E140D0">
      <w:pPr>
        <w:spacing w:before="240" w:after="0" w:line="240" w:lineRule="auto"/>
        <w:ind w:firstLine="708"/>
        <w:contextualSpacing/>
        <w:jc w:val="both"/>
        <w:rPr>
          <w:rFonts w:ascii="Times New Roman" w:eastAsia="Times New Roman" w:hAnsi="Times New Roman" w:cs="Times New Roman"/>
          <w:bCs/>
          <w:sz w:val="28"/>
          <w:szCs w:val="28"/>
          <w:lang w:eastAsia="ru-RU"/>
        </w:rPr>
      </w:pPr>
    </w:p>
    <w:p w:rsidR="00E140D0" w:rsidRPr="00E140D0" w:rsidRDefault="00E140D0" w:rsidP="00E140D0">
      <w:pPr>
        <w:spacing w:before="240" w:after="0" w:line="240" w:lineRule="auto"/>
        <w:ind w:firstLine="708"/>
        <w:contextualSpacing/>
        <w:jc w:val="both"/>
        <w:rPr>
          <w:rFonts w:ascii="Times New Roman" w:eastAsia="Times New Roman" w:hAnsi="Times New Roman" w:cs="Times New Roman"/>
          <w:i/>
          <w:sz w:val="28"/>
          <w:szCs w:val="28"/>
          <w:u w:val="single"/>
          <w:lang w:eastAsia="ru-RU"/>
        </w:rPr>
      </w:pPr>
      <w:r w:rsidRPr="00E140D0">
        <w:rPr>
          <w:rFonts w:ascii="Times New Roman" w:eastAsia="Times New Roman" w:hAnsi="Times New Roman" w:cs="Times New Roman"/>
          <w:bCs/>
          <w:sz w:val="28"/>
          <w:szCs w:val="28"/>
          <w:u w:val="single"/>
          <w:lang w:eastAsia="ru-RU"/>
        </w:rPr>
        <w:t xml:space="preserve">Объем </w:t>
      </w:r>
      <w:r w:rsidRPr="00E140D0">
        <w:rPr>
          <w:rFonts w:ascii="Times New Roman" w:eastAsia="Times New Roman" w:hAnsi="Times New Roman" w:cs="Times New Roman"/>
          <w:b/>
          <w:bCs/>
          <w:sz w:val="28"/>
          <w:szCs w:val="28"/>
          <w:u w:val="single"/>
          <w:lang w:eastAsia="ru-RU"/>
        </w:rPr>
        <w:t>неналоговых доходов</w:t>
      </w:r>
      <w:r w:rsidRPr="00E140D0">
        <w:rPr>
          <w:rFonts w:ascii="Times New Roman" w:eastAsia="Times New Roman" w:hAnsi="Times New Roman" w:cs="Times New Roman"/>
          <w:sz w:val="28"/>
          <w:szCs w:val="28"/>
          <w:u w:val="single"/>
          <w:lang w:eastAsia="ru-RU"/>
        </w:rPr>
        <w:t xml:space="preserve"> в целом прогнозируется в сумме    </w:t>
      </w:r>
      <w:r w:rsidRPr="00E140D0">
        <w:rPr>
          <w:rFonts w:ascii="Times New Roman" w:eastAsia="Times New Roman" w:hAnsi="Times New Roman" w:cs="Times New Roman"/>
          <w:b/>
          <w:sz w:val="28"/>
          <w:szCs w:val="28"/>
          <w:u w:val="single"/>
          <w:lang w:eastAsia="ru-RU"/>
        </w:rPr>
        <w:t>20191,10</w:t>
      </w:r>
      <w:r w:rsidRPr="00E140D0">
        <w:rPr>
          <w:rFonts w:ascii="Times New Roman" w:eastAsia="Times New Roman" w:hAnsi="Times New Roman" w:cs="Times New Roman"/>
          <w:sz w:val="28"/>
          <w:szCs w:val="28"/>
          <w:u w:val="single"/>
          <w:lang w:eastAsia="ru-RU"/>
        </w:rPr>
        <w:t xml:space="preserve"> тыс. рублей, что ниже первоначального плана текущего года на </w:t>
      </w:r>
      <w:r w:rsidRPr="00E140D0">
        <w:rPr>
          <w:rFonts w:ascii="Times New Roman" w:eastAsia="Times New Roman" w:hAnsi="Times New Roman" w:cs="Times New Roman"/>
          <w:sz w:val="28"/>
          <w:szCs w:val="28"/>
          <w:u w:val="single"/>
          <w:lang w:eastAsia="ru-RU"/>
        </w:rPr>
        <w:br/>
        <w:t xml:space="preserve">1118,2 тыс. рублей, или на 5,9 % </w:t>
      </w:r>
      <w:r w:rsidRPr="00E140D0">
        <w:rPr>
          <w:rFonts w:ascii="Times New Roman" w:eastAsia="Times New Roman" w:hAnsi="Times New Roman" w:cs="Times New Roman"/>
          <w:i/>
          <w:sz w:val="28"/>
          <w:szCs w:val="28"/>
          <w:u w:val="single"/>
          <w:lang w:eastAsia="ru-RU"/>
        </w:rPr>
        <w:t xml:space="preserve">(Таблица5) </w:t>
      </w:r>
    </w:p>
    <w:p w:rsidR="00E140D0" w:rsidRPr="00E140D0" w:rsidRDefault="00E140D0" w:rsidP="00E140D0">
      <w:pPr>
        <w:spacing w:before="240" w:after="0" w:line="240" w:lineRule="auto"/>
        <w:ind w:firstLine="708"/>
        <w:contextualSpacing/>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902"/>
        <w:contextualSpacing/>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 xml:space="preserve">Объемы поступлений основных неналоговых доходов на 2020 год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5 (тыс. руб.)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1135"/>
        <w:gridCol w:w="851"/>
        <w:gridCol w:w="1277"/>
        <w:gridCol w:w="850"/>
        <w:gridCol w:w="1134"/>
        <w:gridCol w:w="709"/>
      </w:tblGrid>
      <w:tr w:rsidR="00E140D0" w:rsidRPr="00E140D0" w:rsidTr="00686052">
        <w:trPr>
          <w:cantSplit/>
          <w:trHeight w:val="105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Прогноз на 201</w:t>
            </w:r>
            <w:r w:rsidRPr="00E140D0">
              <w:rPr>
                <w:rFonts w:ascii="Times New Roman" w:eastAsia="Times New Roman" w:hAnsi="Times New Roman" w:cs="Times New Roman"/>
                <w:sz w:val="20"/>
                <w:szCs w:val="20"/>
                <w:lang w:val="en-US" w:eastAsia="ru-RU"/>
              </w:rPr>
              <w:t>9</w:t>
            </w:r>
            <w:r w:rsidRPr="00E140D0">
              <w:rPr>
                <w:rFonts w:ascii="Times New Roman" w:eastAsia="Times New Roman" w:hAnsi="Times New Roman" w:cs="Times New Roman"/>
                <w:sz w:val="20"/>
                <w:szCs w:val="20"/>
                <w:lang w:eastAsia="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Структура,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Прогноз на 20</w:t>
            </w:r>
            <w:r w:rsidRPr="00E140D0">
              <w:rPr>
                <w:rFonts w:ascii="Times New Roman" w:eastAsia="Times New Roman" w:hAnsi="Times New Roman" w:cs="Times New Roman"/>
                <w:sz w:val="20"/>
                <w:szCs w:val="20"/>
                <w:lang w:val="en-US" w:eastAsia="ru-RU"/>
              </w:rPr>
              <w:t>20</w:t>
            </w:r>
            <w:r w:rsidRPr="00E140D0">
              <w:rPr>
                <w:rFonts w:ascii="Times New Roman" w:eastAsia="Times New Roman" w:hAnsi="Times New Roman" w:cs="Times New Roman"/>
                <w:sz w:val="20"/>
                <w:szCs w:val="20"/>
                <w:lang w:eastAsia="ru-RU"/>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Структура,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Отклонение прогноза 2020 года  от первоначального плана  2019 года</w:t>
            </w:r>
          </w:p>
        </w:tc>
      </w:tr>
      <w:tr w:rsidR="00E140D0" w:rsidRPr="00E140D0" w:rsidTr="00686052">
        <w:trPr>
          <w:cantSplit/>
          <w:trHeight w:val="289"/>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в сумме</w:t>
            </w:r>
          </w:p>
        </w:tc>
        <w:tc>
          <w:tcPr>
            <w:tcW w:w="70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ind w:right="-108"/>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в %</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Неналоговые доходы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19 072,9</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20 191,10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1 118,2</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105,9</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Проценты, полученные от предоставления бюджетных кредитов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E140D0" w:rsidRPr="00E140D0" w:rsidRDefault="00E140D0" w:rsidP="00E140D0">
            <w:pPr>
              <w:spacing w:after="0"/>
              <w:contextualSpacing/>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40,5</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31,1</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430,8</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Доходы, получаемые в виде арендной платы за земельные участки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2 020,8</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2 020,8</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100,0</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Доходы от сдачи в аренду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800,0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94,0</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Доходы от прибыли унитарных предприятий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300,0</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431,5</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94,3</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-337,2</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21,9</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Прочие доходы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66,7</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14 700,8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17 033,5</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84,4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2 332,7</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115,9</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268,3</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-245,9</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8,3</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-648,5</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7,4</w:t>
            </w:r>
          </w:p>
        </w:tc>
      </w:tr>
      <w:tr w:rsidR="00E140D0" w:rsidRPr="00E140D0" w:rsidTr="00686052">
        <w:tc>
          <w:tcPr>
            <w:tcW w:w="3402"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31,6</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175,9</w:t>
            </w:r>
          </w:p>
        </w:tc>
      </w:tr>
    </w:tbl>
    <w:p w:rsidR="00E140D0" w:rsidRPr="00E140D0" w:rsidRDefault="00E140D0" w:rsidP="00E140D0">
      <w:pPr>
        <w:spacing w:after="0" w:line="240" w:lineRule="auto"/>
        <w:contextualSpacing/>
        <w:rPr>
          <w:rFonts w:ascii="Times New Roman" w:eastAsia="Times New Roman" w:hAnsi="Times New Roman" w:cs="Times New Roman"/>
          <w:b/>
          <w:sz w:val="28"/>
          <w:szCs w:val="28"/>
          <w:lang w:eastAsia="ru-RU"/>
        </w:rPr>
      </w:pPr>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 xml:space="preserve">Расчет прогноза неналоговых доходов произведен главными администраторами данных доходов. При расчете прогноза поступления по неналоговым доходам главными администраторами доходов, в части использования муниципального имущества и продажи материальных и нематериальных активов, учтены следующие особенности, обусловившие динамику их поступления: - расторжение договоров аренды с рядом арендаторов муниципального имущества; </w:t>
      </w:r>
      <w:proofErr w:type="gramStart"/>
      <w:r w:rsidRPr="00E140D0">
        <w:rPr>
          <w:rFonts w:ascii="Times New Roman" w:eastAsia="Times New Roman" w:hAnsi="Times New Roman" w:cs="Times New Roman"/>
          <w:color w:val="000000"/>
          <w:sz w:val="28"/>
          <w:szCs w:val="28"/>
          <w:lang w:eastAsia="ru-RU"/>
        </w:rPr>
        <w:t>-о</w:t>
      </w:r>
      <w:proofErr w:type="gramEnd"/>
      <w:r w:rsidRPr="00E140D0">
        <w:rPr>
          <w:rFonts w:ascii="Times New Roman" w:eastAsia="Times New Roman" w:hAnsi="Times New Roman" w:cs="Times New Roman"/>
          <w:color w:val="000000"/>
          <w:sz w:val="28"/>
          <w:szCs w:val="28"/>
          <w:lang w:eastAsia="ru-RU"/>
        </w:rPr>
        <w:t xml:space="preserve">тсутствие в собственности </w:t>
      </w:r>
      <w:r w:rsidRPr="00E140D0">
        <w:rPr>
          <w:rFonts w:ascii="Times New Roman" w:eastAsia="Times New Roman" w:hAnsi="Times New Roman" w:cs="Times New Roman"/>
          <w:color w:val="000000"/>
          <w:sz w:val="28"/>
          <w:szCs w:val="28"/>
          <w:lang w:eastAsia="ru-RU"/>
        </w:rPr>
        <w:lastRenderedPageBreak/>
        <w:t xml:space="preserve">муниципального района высоколиквидных объектов имущества, подлежащих приватизации. </w:t>
      </w:r>
    </w:p>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В части платы за негативное воздействие на окружающую среду и доходов от штрафов за нарушение законодательства Российской Федерации о недрах учтены прогнозные данные, представленные администратором данных платежей – Управлением </w:t>
      </w:r>
      <w:proofErr w:type="spellStart"/>
      <w:r w:rsidRPr="00E140D0">
        <w:rPr>
          <w:rFonts w:ascii="Times New Roman" w:eastAsia="Times New Roman" w:hAnsi="Times New Roman" w:cs="Times New Roman"/>
          <w:sz w:val="28"/>
          <w:szCs w:val="28"/>
          <w:lang w:eastAsia="ru-RU"/>
        </w:rPr>
        <w:t>Росприроднадзора</w:t>
      </w:r>
      <w:proofErr w:type="spellEnd"/>
      <w:r w:rsidRPr="00E140D0">
        <w:rPr>
          <w:rFonts w:ascii="Times New Roman" w:eastAsia="Times New Roman" w:hAnsi="Times New Roman" w:cs="Times New Roman"/>
          <w:sz w:val="28"/>
          <w:szCs w:val="28"/>
          <w:lang w:eastAsia="ru-RU"/>
        </w:rPr>
        <w:t xml:space="preserve"> по Кировской области.</w:t>
      </w:r>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140D0">
        <w:rPr>
          <w:rFonts w:ascii="Times New Roman" w:eastAsia="Times New Roman" w:hAnsi="Times New Roman" w:cs="Times New Roman"/>
          <w:color w:val="000000"/>
          <w:sz w:val="28"/>
          <w:szCs w:val="28"/>
          <w:lang w:eastAsia="ru-RU"/>
        </w:rPr>
        <w:t xml:space="preserve">В части доходов от штрафов – изменение порядка их зачисления </w:t>
      </w:r>
      <w:r w:rsidRPr="00E140D0">
        <w:rPr>
          <w:rFonts w:ascii="Times New Roman" w:eastAsia="Times New Roman" w:hAnsi="Times New Roman" w:cs="Times New Roman"/>
          <w:color w:val="000000"/>
          <w:sz w:val="28"/>
          <w:szCs w:val="28"/>
          <w:lang w:eastAsia="ru-RU"/>
        </w:rPr>
        <w:br/>
        <w:t xml:space="preserve">в бюджеты бюджетной системы Российской Федерации с 01.01.2020 года </w:t>
      </w:r>
      <w:r w:rsidRPr="00E140D0">
        <w:rPr>
          <w:rFonts w:ascii="Times New Roman" w:eastAsia="Times New Roman" w:hAnsi="Times New Roman" w:cs="Times New Roman"/>
          <w:color w:val="000000"/>
          <w:sz w:val="28"/>
          <w:szCs w:val="28"/>
          <w:lang w:eastAsia="ru-RU"/>
        </w:rPr>
        <w:br/>
        <w:t xml:space="preserve">в соответствии с Федеральным законом от 15.04.2019 года № 62-ФЗ </w:t>
      </w:r>
      <w:r w:rsidRPr="00E140D0">
        <w:rPr>
          <w:rFonts w:ascii="Times New Roman" w:eastAsia="Times New Roman" w:hAnsi="Times New Roman" w:cs="Times New Roman"/>
          <w:color w:val="000000"/>
          <w:sz w:val="28"/>
          <w:szCs w:val="28"/>
          <w:lang w:eastAsia="ru-RU"/>
        </w:rPr>
        <w:br/>
        <w:t>«О внесении изменений в Бюджетный кодекс Российской Федерации», предусматривающим единый принцип зачисления штрафов – доходы поступают в тот бюджет, за счет которого обеспечивается функционирование органа, выявившего нарушение.</w:t>
      </w:r>
      <w:proofErr w:type="gramEnd"/>
    </w:p>
    <w:p w:rsidR="00E140D0" w:rsidRPr="00E140D0" w:rsidRDefault="00E140D0" w:rsidP="00E140D0">
      <w:pPr>
        <w:widowControl w:val="0"/>
        <w:snapToGrid w:val="0"/>
        <w:spacing w:after="0" w:line="240" w:lineRule="auto"/>
        <w:ind w:firstLine="709"/>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В параметрах бюджета муниципального района на 2020 год и на плановый период 2021 и 2022 годов учтены прогнозируемые объемы поступлений штрафов:</w:t>
      </w:r>
    </w:p>
    <w:p w:rsidR="00E140D0" w:rsidRPr="00E140D0" w:rsidRDefault="00E140D0" w:rsidP="00E140D0">
      <w:pPr>
        <w:widowControl w:val="0"/>
        <w:snapToGrid w:val="0"/>
        <w:spacing w:after="0" w:line="240" w:lineRule="auto"/>
        <w:jc w:val="both"/>
        <w:rPr>
          <w:rFonts w:ascii="Times New Roman" w:eastAsia="Times New Roman" w:hAnsi="Times New Roman" w:cs="Times New Roman"/>
          <w:color w:val="000000"/>
          <w:sz w:val="28"/>
          <w:szCs w:val="28"/>
          <w:lang w:val="x-none" w:eastAsia="ru-RU"/>
        </w:rPr>
      </w:pPr>
      <w:r w:rsidRPr="00E140D0">
        <w:rPr>
          <w:rFonts w:ascii="Times New Roman" w:eastAsia="Times New Roman" w:hAnsi="Times New Roman" w:cs="Times New Roman"/>
          <w:color w:val="000000"/>
          <w:sz w:val="28"/>
          <w:szCs w:val="28"/>
          <w:lang w:eastAsia="ru-RU"/>
        </w:rPr>
        <w:t>- за административные правонарушения, установленные КОАП, налагаемые мировыми судьями и комиссиями по делам несовершеннолетних (по нормативу 50%);</w:t>
      </w:r>
    </w:p>
    <w:p w:rsidR="00E140D0" w:rsidRPr="00E140D0" w:rsidRDefault="00E140D0" w:rsidP="00E140D0">
      <w:pPr>
        <w:widowControl w:val="0"/>
        <w:snapToGrid w:val="0"/>
        <w:spacing w:after="0" w:line="240" w:lineRule="auto"/>
        <w:jc w:val="both"/>
        <w:rPr>
          <w:rFonts w:ascii="Times New Roman" w:eastAsia="Times New Roman" w:hAnsi="Times New Roman" w:cs="Times New Roman"/>
          <w:color w:val="000000"/>
          <w:sz w:val="28"/>
          <w:szCs w:val="28"/>
          <w:lang w:eastAsia="ru-RU"/>
        </w:rPr>
      </w:pPr>
      <w:r w:rsidRPr="00E140D0">
        <w:rPr>
          <w:rFonts w:ascii="Times New Roman" w:eastAsia="Times New Roman" w:hAnsi="Times New Roman" w:cs="Times New Roman"/>
          <w:color w:val="000000"/>
          <w:sz w:val="28"/>
          <w:szCs w:val="28"/>
          <w:lang w:eastAsia="ru-RU"/>
        </w:rPr>
        <w:t xml:space="preserve">- за административные правонарушения в области финансов, установленные КОАП, в части предоставленных бюджетных средств </w:t>
      </w:r>
      <w:r w:rsidRPr="00E140D0">
        <w:rPr>
          <w:rFonts w:ascii="Times New Roman" w:eastAsia="Times New Roman" w:hAnsi="Times New Roman" w:cs="Times New Roman"/>
          <w:color w:val="000000"/>
          <w:sz w:val="28"/>
          <w:szCs w:val="28"/>
          <w:lang w:eastAsia="ru-RU"/>
        </w:rPr>
        <w:br/>
        <w:t>из бюджета муниципального района (по нормативу 100%).</w:t>
      </w:r>
    </w:p>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По остальным неналоговым доходам, не имеющим постоянного характера поступлений и твердо установленных ставок, при прогнозировании учитывались ожидаемая оценка поступления в текущем году.</w:t>
      </w:r>
    </w:p>
    <w:p w:rsidR="00E140D0" w:rsidRPr="00E140D0" w:rsidRDefault="00E140D0" w:rsidP="00E140D0">
      <w:pPr>
        <w:autoSpaceDE w:val="0"/>
        <w:autoSpaceDN w:val="0"/>
        <w:adjustRightInd w:val="0"/>
        <w:spacing w:after="0" w:line="240" w:lineRule="auto"/>
        <w:ind w:firstLine="709"/>
        <w:jc w:val="center"/>
        <w:rPr>
          <w:rFonts w:ascii="Times New Roman" w:eastAsia="Times New Roman" w:hAnsi="Times New Roman" w:cs="Times New Roman"/>
          <w:b/>
          <w:i/>
          <w:sz w:val="28"/>
          <w:szCs w:val="28"/>
          <w:u w:val="single"/>
          <w:lang w:eastAsia="ru-RU"/>
        </w:rPr>
      </w:pPr>
      <w:r w:rsidRPr="00E140D0">
        <w:rPr>
          <w:rFonts w:ascii="Times New Roman" w:eastAsia="Times New Roman" w:hAnsi="Times New Roman" w:cs="Times New Roman"/>
          <w:b/>
          <w:i/>
          <w:sz w:val="28"/>
          <w:szCs w:val="28"/>
          <w:u w:val="single"/>
          <w:lang w:eastAsia="ru-RU"/>
        </w:rPr>
        <w:t xml:space="preserve">Безвозмездные поступления </w:t>
      </w:r>
    </w:p>
    <w:p w:rsidR="00E140D0" w:rsidRPr="00E140D0" w:rsidRDefault="00E140D0" w:rsidP="00E140D0">
      <w:pPr>
        <w:autoSpaceDE w:val="0"/>
        <w:autoSpaceDN w:val="0"/>
        <w:adjustRightInd w:val="0"/>
        <w:spacing w:after="0" w:line="240" w:lineRule="auto"/>
        <w:ind w:firstLine="709"/>
        <w:jc w:val="center"/>
        <w:rPr>
          <w:rFonts w:ascii="Times New Roman" w:eastAsia="Times New Roman" w:hAnsi="Times New Roman" w:cs="Times New Roman"/>
          <w:b/>
          <w:i/>
          <w:sz w:val="28"/>
          <w:szCs w:val="28"/>
          <w:u w:val="single"/>
          <w:lang w:eastAsia="ru-RU"/>
        </w:rPr>
      </w:pPr>
    </w:p>
    <w:p w:rsidR="00E140D0" w:rsidRPr="00E140D0" w:rsidRDefault="00E140D0" w:rsidP="00E140D0">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Формирование безвозмездных поступлений</w:t>
      </w:r>
      <w:r w:rsidRPr="00E140D0">
        <w:rPr>
          <w:rFonts w:ascii="Times New Roman" w:eastAsia="Times New Roman" w:hAnsi="Times New Roman" w:cs="Times New Roman"/>
          <w:i/>
          <w:sz w:val="28"/>
          <w:szCs w:val="28"/>
          <w:lang w:eastAsia="ru-RU"/>
        </w:rPr>
        <w:t xml:space="preserve"> </w:t>
      </w:r>
      <w:r w:rsidRPr="00E140D0">
        <w:rPr>
          <w:rFonts w:ascii="Times New Roman" w:eastAsia="Times New Roman" w:hAnsi="Times New Roman" w:cs="Times New Roman"/>
          <w:sz w:val="28"/>
          <w:szCs w:val="28"/>
          <w:lang w:eastAsia="ru-RU"/>
        </w:rPr>
        <w:t>осуществлялось в</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соответствии с проектом закона Кировской области «Об областном бюджете на 2020 год и на плановый период 2021 и 2022 годов», а также с учетом ожидаемой оценки поступлений на планируемый период (</w:t>
      </w:r>
      <w:r w:rsidRPr="00E140D0">
        <w:rPr>
          <w:rFonts w:ascii="Times New Roman" w:eastAsia="Times New Roman" w:hAnsi="Times New Roman" w:cs="Times New Roman"/>
          <w:i/>
          <w:sz w:val="28"/>
          <w:szCs w:val="28"/>
          <w:lang w:eastAsia="ru-RU"/>
        </w:rPr>
        <w:t>Таблица 6).</w:t>
      </w:r>
      <w:r w:rsidRPr="00E140D0">
        <w:rPr>
          <w:rFonts w:ascii="Times New Roman" w:eastAsia="Times New Roman" w:hAnsi="Times New Roman" w:cs="Times New Roman"/>
          <w:sz w:val="28"/>
          <w:szCs w:val="28"/>
          <w:lang w:eastAsia="ru-RU"/>
        </w:rPr>
        <w:t xml:space="preserve">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Таблица 6 (тыс.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561"/>
        <w:gridCol w:w="1418"/>
      </w:tblGrid>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Первоначальный план на 201</w:t>
            </w:r>
            <w:r w:rsidRPr="00E140D0">
              <w:rPr>
                <w:rFonts w:ascii="Times New Roman" w:eastAsia="Times New Roman" w:hAnsi="Times New Roman" w:cs="Times New Roman"/>
                <w:sz w:val="24"/>
                <w:szCs w:val="24"/>
                <w:lang w:val="en-US" w:eastAsia="ru-RU"/>
              </w:rPr>
              <w:t>9</w:t>
            </w:r>
            <w:r w:rsidRPr="00E140D0">
              <w:rPr>
                <w:rFonts w:ascii="Times New Roman" w:eastAsia="Times New Roman" w:hAnsi="Times New Roman" w:cs="Times New Roman"/>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Прогноз на 20</w:t>
            </w:r>
            <w:r w:rsidRPr="00E140D0">
              <w:rPr>
                <w:rFonts w:ascii="Times New Roman" w:eastAsia="Times New Roman" w:hAnsi="Times New Roman" w:cs="Times New Roman"/>
                <w:sz w:val="24"/>
                <w:szCs w:val="24"/>
                <w:lang w:val="en-US" w:eastAsia="ru-RU"/>
              </w:rPr>
              <w:t>20</w:t>
            </w:r>
            <w:r w:rsidRPr="00E140D0">
              <w:rPr>
                <w:rFonts w:ascii="Times New Roman" w:eastAsia="Times New Roman" w:hAnsi="Times New Roman" w:cs="Times New Roman"/>
                <w:sz w:val="24"/>
                <w:szCs w:val="24"/>
                <w:lang w:eastAsia="ru-RU"/>
              </w:rPr>
              <w:t xml:space="preserve"> год</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Безвозмездные поступления, всего</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320 335,16</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351 227,97</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в том числе:</w:t>
            </w:r>
          </w:p>
        </w:tc>
        <w:tc>
          <w:tcPr>
            <w:tcW w:w="1560" w:type="dxa"/>
            <w:tcBorders>
              <w:top w:val="single" w:sz="4" w:space="0" w:color="auto"/>
              <w:left w:val="single" w:sz="4" w:space="0" w:color="auto"/>
              <w:bottom w:val="single" w:sz="4" w:space="0" w:color="auto"/>
              <w:right w:val="single" w:sz="4" w:space="0" w:color="auto"/>
            </w:tcBorders>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Дотации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63 403,0</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92 765,00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Субсидии бюджетам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110 948,66</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119 218,27</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Субвенции бюджетам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131 670,60</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135 203,00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 xml:space="preserve">Иные межбюджетные трансферты </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14 262,40</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3 991,20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Прочие 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50,50</w:t>
            </w:r>
          </w:p>
        </w:tc>
        <w:tc>
          <w:tcPr>
            <w:tcW w:w="1417"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50,50</w:t>
            </w:r>
          </w:p>
        </w:tc>
      </w:tr>
    </w:tbl>
    <w:p w:rsidR="00E140D0" w:rsidRPr="00E140D0" w:rsidRDefault="00E140D0" w:rsidP="00E140D0">
      <w:pPr>
        <w:spacing w:after="0" w:line="240" w:lineRule="auto"/>
        <w:jc w:val="both"/>
        <w:rPr>
          <w:rFonts w:ascii="Times New Roman" w:eastAsia="Times New Roman" w:hAnsi="Times New Roman" w:cs="Times New Roman"/>
          <w:sz w:val="28"/>
          <w:szCs w:val="28"/>
          <w:lang w:eastAsia="ru-RU"/>
        </w:rPr>
      </w:pPr>
    </w:p>
    <w:p w:rsidR="00E140D0" w:rsidRPr="00E140D0" w:rsidRDefault="00E140D0" w:rsidP="00E140D0">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E140D0">
        <w:rPr>
          <w:rFonts w:ascii="Times New Roman" w:eastAsia="Times New Roman" w:hAnsi="Times New Roman" w:cs="Times New Roman"/>
          <w:b/>
          <w:sz w:val="28"/>
          <w:szCs w:val="28"/>
        </w:rPr>
        <w:t xml:space="preserve">Расходы бюджета муниципального района </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lastRenderedPageBreak/>
        <w:t xml:space="preserve">Объем расходов бюджета муниципального района на 2020 год запланирован в сумме  </w:t>
      </w:r>
      <w:r w:rsidRPr="00E140D0">
        <w:rPr>
          <w:rFonts w:ascii="Times New Roman" w:eastAsia="Times New Roman" w:hAnsi="Times New Roman" w:cs="Times New Roman"/>
          <w:b/>
          <w:sz w:val="28"/>
          <w:szCs w:val="28"/>
          <w:lang w:eastAsia="ru-RU"/>
        </w:rPr>
        <w:t>449286,17</w:t>
      </w:r>
      <w:r w:rsidRPr="00E140D0">
        <w:rPr>
          <w:rFonts w:ascii="Times New Roman" w:eastAsia="Times New Roman" w:hAnsi="Times New Roman" w:cs="Times New Roman"/>
          <w:sz w:val="28"/>
          <w:szCs w:val="28"/>
          <w:lang w:eastAsia="ru-RU"/>
        </w:rPr>
        <w:t xml:space="preserve"> тыс. рублей. </w:t>
      </w:r>
    </w:p>
    <w:p w:rsidR="00E140D0" w:rsidRPr="00E140D0" w:rsidRDefault="00E140D0" w:rsidP="00E140D0">
      <w:pPr>
        <w:spacing w:after="0" w:line="240" w:lineRule="auto"/>
        <w:ind w:firstLine="709"/>
        <w:jc w:val="both"/>
        <w:rPr>
          <w:rFonts w:ascii="Times New Roman" w:eastAsia="Times New Roman" w:hAnsi="Times New Roman" w:cs="Times New Roman"/>
          <w:b/>
          <w:i/>
          <w:sz w:val="28"/>
          <w:szCs w:val="28"/>
          <w:lang w:eastAsia="ru-RU"/>
        </w:rPr>
      </w:pPr>
      <w:r w:rsidRPr="00E140D0">
        <w:rPr>
          <w:rFonts w:ascii="Times New Roman" w:eastAsia="Times New Roman" w:hAnsi="Times New Roman" w:cs="Times New Roman"/>
          <w:b/>
          <w:i/>
          <w:sz w:val="28"/>
          <w:szCs w:val="28"/>
          <w:lang w:eastAsia="ru-RU"/>
        </w:rPr>
        <w:t>Формирование расходов бюджета муниципального района осуществлено с учетом следующих основных подходов:</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-расходы предусмотрены исходя из действующей нормативной базы, действующих федеральных и областных законов;</w:t>
      </w:r>
    </w:p>
    <w:p w:rsidR="00E140D0" w:rsidRPr="00E140D0" w:rsidRDefault="00E140D0" w:rsidP="00E140D0">
      <w:pPr>
        <w:widowControl w:val="0"/>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-расходы на заработную плату работникам муниципальных учреждений, органов местного самоуправления предусмотрены в условиях 2019 года с учетом индексации заработной платы, осуществленной в 2019 году;</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 -социальные выплаты, связанные с оплатой жилищно-коммунальных услуг  проиндексированы на 5,1% (средняя индексация роста);</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-на 3,8% проведена индексация ежемесячных выплат на содержание детей-сирот и детей, оставшихся без попечения родителей, находящихся под опекой (попечительством), в приемной семье;</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-другие социальные выплаты гражданам и стипендии студентам рассчитаны исходя из количества получателей и в размерах, действующих в 2019 году;</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-расходы на оплату коммунальных услуг муниципальных  учреждений предусмотрены исходя из фактических затрат за коммунальные услуги за 2018 год с учетом роста тарифов на планируемый период по данным региональной службы по тарифам Кировской области;</w:t>
      </w:r>
    </w:p>
    <w:p w:rsidR="00E140D0" w:rsidRPr="00E140D0" w:rsidRDefault="00E140D0" w:rsidP="00E140D0">
      <w:pPr>
        <w:spacing w:after="0" w:line="240" w:lineRule="auto"/>
        <w:ind w:firstLine="709"/>
        <w:jc w:val="both"/>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sz w:val="28"/>
          <w:szCs w:val="28"/>
          <w:lang w:eastAsia="ru-RU"/>
        </w:rPr>
        <w:t>-все остальные расходы, в том числе и связанные с материальными затратами муниципальных учреждений предусмотрены на уровне плановых назначений текущего года.</w:t>
      </w:r>
    </w:p>
    <w:p w:rsidR="00E140D0" w:rsidRPr="00E140D0" w:rsidRDefault="00E140D0" w:rsidP="00E140D0">
      <w:pPr>
        <w:spacing w:after="0" w:line="240" w:lineRule="auto"/>
        <w:ind w:firstLine="720"/>
        <w:jc w:val="center"/>
        <w:rPr>
          <w:rFonts w:ascii="Times New Roman" w:eastAsia="Times New Roman" w:hAnsi="Times New Roman" w:cs="Times New Roman"/>
          <w:b/>
          <w:sz w:val="24"/>
          <w:szCs w:val="24"/>
          <w:lang w:eastAsia="ru-RU"/>
        </w:rPr>
      </w:pPr>
      <w:r w:rsidRPr="00E140D0">
        <w:rPr>
          <w:rFonts w:ascii="Times New Roman" w:eastAsia="Times New Roman" w:hAnsi="Times New Roman" w:cs="Times New Roman"/>
          <w:b/>
          <w:sz w:val="28"/>
          <w:szCs w:val="28"/>
          <w:lang w:eastAsia="ru-RU"/>
        </w:rPr>
        <w:t>Объем расходов бюджета муниципального района на 2020 год в разрезе отраслевой структуры</w:t>
      </w:r>
    </w:p>
    <w:p w:rsidR="00E140D0" w:rsidRPr="00E140D0" w:rsidRDefault="00E140D0" w:rsidP="00E140D0">
      <w:pPr>
        <w:spacing w:after="0" w:line="240" w:lineRule="auto"/>
        <w:ind w:firstLine="720"/>
        <w:jc w:val="both"/>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                                                                                                           Таблица 7 (тыс. руб.)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851"/>
        <w:gridCol w:w="1985"/>
        <w:gridCol w:w="1277"/>
      </w:tblGrid>
      <w:tr w:rsidR="00E140D0" w:rsidRPr="00E140D0" w:rsidTr="00686052">
        <w:trPr>
          <w:trHeight w:val="328"/>
        </w:trPr>
        <w:tc>
          <w:tcPr>
            <w:tcW w:w="5247"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76" w:right="-108"/>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РАСХОДЫ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Раздел</w:t>
            </w:r>
          </w:p>
        </w:tc>
        <w:tc>
          <w:tcPr>
            <w:tcW w:w="3262"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ind w:left="-109"/>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w:t>
            </w:r>
            <w:r w:rsidRPr="00E140D0">
              <w:rPr>
                <w:rFonts w:ascii="Times New Roman" w:eastAsia="Times New Roman" w:hAnsi="Times New Roman" w:cs="Times New Roman"/>
                <w:sz w:val="20"/>
                <w:szCs w:val="20"/>
                <w:lang w:val="en-US" w:eastAsia="ru-RU"/>
              </w:rPr>
              <w:t>20</w:t>
            </w:r>
            <w:r w:rsidRPr="00E140D0">
              <w:rPr>
                <w:rFonts w:ascii="Times New Roman" w:eastAsia="Times New Roman" w:hAnsi="Times New Roman" w:cs="Times New Roman"/>
                <w:sz w:val="20"/>
                <w:szCs w:val="20"/>
                <w:lang w:eastAsia="ru-RU"/>
              </w:rPr>
              <w:t xml:space="preserve"> год </w:t>
            </w:r>
          </w:p>
        </w:tc>
      </w:tr>
      <w:tr w:rsidR="00E140D0" w:rsidRPr="00E140D0" w:rsidTr="00686052">
        <w:trPr>
          <w:trHeight w:val="527"/>
        </w:trPr>
        <w:tc>
          <w:tcPr>
            <w:tcW w:w="5247"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E140D0" w:rsidRPr="00E140D0" w:rsidRDefault="00E140D0" w:rsidP="00E140D0">
            <w:pPr>
              <w:spacing w:after="0" w:line="240" w:lineRule="auto"/>
              <w:ind w:left="-109" w:right="-107"/>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сумма,</w:t>
            </w:r>
          </w:p>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lang w:eastAsia="ru-RU"/>
              </w:rPr>
            </w:pPr>
            <w:r w:rsidRPr="00E140D0">
              <w:rPr>
                <w:rFonts w:ascii="Times New Roman" w:eastAsia="Times New Roman" w:hAnsi="Times New Roman" w:cs="Times New Roman"/>
                <w:sz w:val="20"/>
                <w:szCs w:val="20"/>
                <w:lang w:eastAsia="ru-RU"/>
              </w:rPr>
              <w:t xml:space="preserve"> тыс. рублей</w:t>
            </w:r>
          </w:p>
          <w:p w:rsidR="00E140D0" w:rsidRPr="00E140D0" w:rsidRDefault="00E140D0" w:rsidP="00E140D0">
            <w:pPr>
              <w:spacing w:after="0" w:line="240" w:lineRule="auto"/>
              <w:ind w:left="-109" w:right="-107"/>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в общем объеме расходов</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ВСЕГО РАСХОДОВ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449 286,17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b/>
                <w:sz w:val="20"/>
                <w:szCs w:val="20"/>
              </w:rPr>
            </w:pPr>
            <w:r w:rsidRPr="00E140D0">
              <w:rPr>
                <w:rFonts w:ascii="Times New Roman" w:eastAsia="Times New Roman" w:hAnsi="Times New Roman" w:cs="Times New Roman"/>
                <w:b/>
                <w:sz w:val="20"/>
                <w:szCs w:val="20"/>
                <w:lang w:eastAsia="ru-RU"/>
              </w:rPr>
              <w:t>100,0</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32 592,01</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7,3</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Национальная оборона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1 420,0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0,3</w:t>
            </w:r>
          </w:p>
        </w:tc>
      </w:tr>
      <w:tr w:rsidR="00E140D0" w:rsidRPr="00E140D0" w:rsidTr="00686052">
        <w:trPr>
          <w:trHeight w:val="393"/>
        </w:trPr>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1615,1</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0,4</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108" w:firstLine="142"/>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44 442,6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9,9</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108" w:firstLine="142"/>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3 227,77</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0,7</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Образование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237 400,95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52,8</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Культура и кинематография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08</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83 338,79</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18,6</w:t>
            </w:r>
          </w:p>
        </w:tc>
      </w:tr>
      <w:tr w:rsidR="00E140D0" w:rsidRPr="00E140D0" w:rsidTr="00686052">
        <w:trPr>
          <w:trHeight w:val="176"/>
        </w:trPr>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17 007,7</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3,8</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4 005,15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0,9</w:t>
            </w:r>
          </w:p>
        </w:tc>
      </w:tr>
      <w:tr w:rsidR="00E140D0" w:rsidRPr="00E140D0" w:rsidTr="00686052">
        <w:trPr>
          <w:trHeight w:val="342"/>
        </w:trPr>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bCs/>
                <w:sz w:val="20"/>
                <w:szCs w:val="20"/>
              </w:rPr>
            </w:pPr>
            <w:r w:rsidRPr="00E140D0">
              <w:rPr>
                <w:rFonts w:ascii="Times New Roman" w:eastAsia="Times New Roman" w:hAnsi="Times New Roman" w:cs="Times New Roman"/>
                <w:bCs/>
                <w:sz w:val="20"/>
                <w:szCs w:val="20"/>
                <w:lang w:eastAsia="ru-RU"/>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3800,0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0,8</w:t>
            </w:r>
          </w:p>
        </w:tc>
      </w:tr>
      <w:tr w:rsidR="00E140D0" w:rsidRPr="00E140D0" w:rsidTr="00686052">
        <w:tc>
          <w:tcPr>
            <w:tcW w:w="524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ight="-108"/>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Межбюджетные трансферты общего характера бюджетам субъектов РФ 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jc w:val="center"/>
              <w:rPr>
                <w:rFonts w:ascii="Times New Roman" w:eastAsia="Times New Roman" w:hAnsi="Times New Roman" w:cs="Times New Roman"/>
                <w:sz w:val="20"/>
                <w:szCs w:val="20"/>
              </w:rPr>
            </w:pPr>
            <w:r w:rsidRPr="00E140D0">
              <w:rPr>
                <w:rFonts w:ascii="Times New Roman" w:eastAsia="Times New Roman" w:hAnsi="Times New Roman" w:cs="Times New Roman"/>
                <w:bCs/>
                <w:sz w:val="20"/>
                <w:szCs w:val="20"/>
                <w:lang w:eastAsia="ru-RU"/>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20 436,1</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4,5</w:t>
            </w:r>
          </w:p>
        </w:tc>
      </w:tr>
    </w:tbl>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lastRenderedPageBreak/>
        <w:t xml:space="preserve">Как и в текущем году, бюджет муниципального района на предстоящий период является программным. В трехлетнем периоде предусмотрены расходы на реализацию 9 муниципальных программ. Вне рамок муниципальных программ предусмотрены расходы  на содержание районной Думы, контрольно-счетной комиссии </w:t>
      </w:r>
      <w:proofErr w:type="spellStart"/>
      <w:r w:rsidRPr="00E140D0">
        <w:rPr>
          <w:rFonts w:ascii="Times New Roman" w:eastAsia="Times New Roman" w:hAnsi="Times New Roman" w:cs="Times New Roman"/>
          <w:sz w:val="28"/>
          <w:szCs w:val="28"/>
          <w:lang w:eastAsia="ru-RU"/>
        </w:rPr>
        <w:t>Белохолуницкого</w:t>
      </w:r>
      <w:proofErr w:type="spellEnd"/>
      <w:r w:rsidRPr="00E140D0">
        <w:rPr>
          <w:rFonts w:ascii="Times New Roman" w:eastAsia="Times New Roman" w:hAnsi="Times New Roman" w:cs="Times New Roman"/>
          <w:sz w:val="28"/>
          <w:szCs w:val="28"/>
          <w:lang w:eastAsia="ru-RU"/>
        </w:rPr>
        <w:t xml:space="preserve"> района.</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В проекте бюджета предусмотрены средства на реализацию одного национального проекта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140D0" w:rsidRPr="00E140D0" w:rsidRDefault="00E140D0" w:rsidP="00E140D0">
      <w:pPr>
        <w:spacing w:after="0" w:line="240" w:lineRule="auto"/>
        <w:ind w:firstLine="720"/>
        <w:jc w:val="both"/>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r>
      <w:r w:rsidRPr="00E140D0">
        <w:rPr>
          <w:rFonts w:ascii="Times New Roman" w:eastAsia="Times New Roman" w:hAnsi="Times New Roman" w:cs="Times New Roman"/>
          <w:sz w:val="28"/>
          <w:szCs w:val="28"/>
          <w:lang w:eastAsia="ru-RU"/>
        </w:rPr>
        <w:tab/>
        <w:t xml:space="preserve">        </w:t>
      </w:r>
      <w:r w:rsidRPr="00E140D0">
        <w:rPr>
          <w:rFonts w:ascii="Times New Roman" w:eastAsia="Times New Roman" w:hAnsi="Times New Roman" w:cs="Times New Roman"/>
          <w:sz w:val="28"/>
          <w:szCs w:val="28"/>
          <w:lang w:eastAsia="ru-RU"/>
        </w:rPr>
        <w:tab/>
      </w:r>
      <w:proofErr w:type="gramStart"/>
      <w:r w:rsidRPr="00E140D0">
        <w:rPr>
          <w:rFonts w:ascii="Times New Roman" w:eastAsia="Times New Roman" w:hAnsi="Times New Roman" w:cs="Times New Roman"/>
          <w:sz w:val="24"/>
          <w:szCs w:val="24"/>
          <w:lang w:eastAsia="ru-RU"/>
        </w:rPr>
        <w:t>т</w:t>
      </w:r>
      <w:proofErr w:type="gramEnd"/>
      <w:r w:rsidRPr="00E140D0">
        <w:rPr>
          <w:rFonts w:ascii="Times New Roman" w:eastAsia="Times New Roman" w:hAnsi="Times New Roman" w:cs="Times New Roman"/>
          <w:sz w:val="24"/>
          <w:szCs w:val="24"/>
          <w:lang w:eastAsia="ru-RU"/>
        </w:rPr>
        <w:t>ыс. рублей</w:t>
      </w:r>
    </w:p>
    <w:tbl>
      <w:tblPr>
        <w:tblW w:w="9520" w:type="dxa"/>
        <w:tblInd w:w="93" w:type="dxa"/>
        <w:tblLook w:val="04A0" w:firstRow="1" w:lastRow="0" w:firstColumn="1" w:lastColumn="0" w:noHBand="0" w:noVBand="1"/>
      </w:tblPr>
      <w:tblGrid>
        <w:gridCol w:w="5680"/>
        <w:gridCol w:w="1320"/>
        <w:gridCol w:w="1280"/>
        <w:gridCol w:w="1240"/>
      </w:tblGrid>
      <w:tr w:rsidR="00E140D0" w:rsidRPr="00E140D0" w:rsidTr="00686052">
        <w:trPr>
          <w:trHeight w:val="333"/>
          <w:tblHeader/>
        </w:trPr>
        <w:tc>
          <w:tcPr>
            <w:tcW w:w="5680"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Наименование</w:t>
            </w:r>
          </w:p>
        </w:tc>
        <w:tc>
          <w:tcPr>
            <w:tcW w:w="1320"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2020 год</w:t>
            </w:r>
          </w:p>
        </w:tc>
        <w:tc>
          <w:tcPr>
            <w:tcW w:w="1280"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2021 год</w:t>
            </w:r>
          </w:p>
        </w:tc>
        <w:tc>
          <w:tcPr>
            <w:tcW w:w="1240"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2022 год</w:t>
            </w:r>
          </w:p>
        </w:tc>
      </w:tr>
      <w:tr w:rsidR="00E140D0" w:rsidRPr="00E140D0" w:rsidTr="00686052">
        <w:trPr>
          <w:trHeight w:val="360"/>
        </w:trPr>
        <w:tc>
          <w:tcPr>
            <w:tcW w:w="5680" w:type="dxa"/>
            <w:tcBorders>
              <w:top w:val="nil"/>
              <w:left w:val="single" w:sz="4" w:space="0" w:color="auto"/>
              <w:bottom w:val="single" w:sz="4" w:space="0" w:color="auto"/>
              <w:right w:val="single" w:sz="4" w:space="0" w:color="auto"/>
            </w:tcBorders>
            <w:hideMark/>
          </w:tcPr>
          <w:p w:rsidR="00E140D0" w:rsidRPr="00E140D0" w:rsidRDefault="00E140D0" w:rsidP="00E140D0">
            <w:pPr>
              <w:spacing w:after="0" w:line="240" w:lineRule="auto"/>
              <w:rPr>
                <w:rFonts w:ascii="Times New Roman" w:eastAsia="Times New Roman" w:hAnsi="Times New Roman" w:cs="Times New Roman"/>
                <w:b/>
                <w:bCs/>
                <w:sz w:val="24"/>
                <w:szCs w:val="24"/>
                <w:lang w:eastAsia="ru-RU"/>
              </w:rPr>
            </w:pPr>
            <w:r w:rsidRPr="00E140D0">
              <w:rPr>
                <w:rFonts w:ascii="Times New Roman" w:eastAsia="Times New Roman" w:hAnsi="Times New Roman" w:cs="Times New Roman"/>
                <w:b/>
                <w:bCs/>
                <w:sz w:val="24"/>
                <w:szCs w:val="24"/>
                <w:lang w:eastAsia="ru-RU"/>
              </w:rPr>
              <w:t>Реализация мероприятий национального проекта "Образование"</w:t>
            </w:r>
          </w:p>
        </w:tc>
        <w:tc>
          <w:tcPr>
            <w:tcW w:w="1320" w:type="dxa"/>
            <w:tcBorders>
              <w:top w:val="nil"/>
              <w:left w:val="nil"/>
              <w:bottom w:val="single" w:sz="4" w:space="0" w:color="auto"/>
              <w:right w:val="single" w:sz="4" w:space="0" w:color="auto"/>
            </w:tcBorders>
            <w:noWrap/>
            <w:hideMark/>
          </w:tcPr>
          <w:p w:rsidR="00E140D0" w:rsidRPr="00E140D0" w:rsidRDefault="00E140D0" w:rsidP="00E140D0">
            <w:pPr>
              <w:spacing w:after="0" w:line="240" w:lineRule="auto"/>
              <w:jc w:val="center"/>
              <w:rPr>
                <w:rFonts w:ascii="Times New Roman" w:eastAsia="Times New Roman" w:hAnsi="Times New Roman" w:cs="Times New Roman"/>
                <w:b/>
                <w:bCs/>
                <w:sz w:val="24"/>
                <w:szCs w:val="24"/>
                <w:lang w:eastAsia="ru-RU"/>
              </w:rPr>
            </w:pPr>
            <w:r w:rsidRPr="00E140D0">
              <w:rPr>
                <w:rFonts w:ascii="Times New Roman" w:eastAsia="Times New Roman" w:hAnsi="Times New Roman" w:cs="Times New Roman"/>
                <w:b/>
                <w:bCs/>
                <w:sz w:val="24"/>
                <w:szCs w:val="24"/>
                <w:lang w:eastAsia="ru-RU"/>
              </w:rPr>
              <w:t>2 532,4</w:t>
            </w:r>
          </w:p>
        </w:tc>
        <w:tc>
          <w:tcPr>
            <w:tcW w:w="1280" w:type="dxa"/>
            <w:tcBorders>
              <w:top w:val="nil"/>
              <w:left w:val="nil"/>
              <w:bottom w:val="single" w:sz="4" w:space="0" w:color="auto"/>
              <w:right w:val="single" w:sz="4" w:space="0" w:color="auto"/>
            </w:tcBorders>
            <w:noWrap/>
          </w:tcPr>
          <w:p w:rsidR="00E140D0" w:rsidRPr="00E140D0" w:rsidRDefault="00E140D0" w:rsidP="00E140D0">
            <w:pPr>
              <w:spacing w:after="0" w:line="240" w:lineRule="auto"/>
              <w:jc w:val="center"/>
              <w:rPr>
                <w:rFonts w:ascii="Times New Roman" w:eastAsia="Times New Roman" w:hAnsi="Times New Roman" w:cs="Times New Roman"/>
                <w:b/>
                <w:bCs/>
                <w:sz w:val="24"/>
                <w:szCs w:val="24"/>
                <w:lang w:eastAsia="ru-RU"/>
              </w:rPr>
            </w:pPr>
          </w:p>
        </w:tc>
        <w:tc>
          <w:tcPr>
            <w:tcW w:w="1240" w:type="dxa"/>
            <w:tcBorders>
              <w:top w:val="nil"/>
              <w:left w:val="nil"/>
              <w:bottom w:val="single" w:sz="4" w:space="0" w:color="auto"/>
              <w:right w:val="single" w:sz="4" w:space="0" w:color="auto"/>
            </w:tcBorders>
            <w:noWrap/>
          </w:tcPr>
          <w:p w:rsidR="00E140D0" w:rsidRPr="00E140D0" w:rsidRDefault="00E140D0" w:rsidP="00E140D0">
            <w:pPr>
              <w:spacing w:after="0" w:line="240" w:lineRule="auto"/>
              <w:jc w:val="center"/>
              <w:rPr>
                <w:rFonts w:ascii="Times New Roman" w:eastAsia="Times New Roman" w:hAnsi="Times New Roman" w:cs="Times New Roman"/>
                <w:b/>
                <w:bCs/>
                <w:sz w:val="24"/>
                <w:szCs w:val="24"/>
                <w:lang w:eastAsia="ru-RU"/>
              </w:rPr>
            </w:pPr>
          </w:p>
        </w:tc>
      </w:tr>
      <w:tr w:rsidR="00E140D0" w:rsidRPr="00E140D0" w:rsidTr="00686052">
        <w:trPr>
          <w:trHeight w:val="390"/>
        </w:trPr>
        <w:tc>
          <w:tcPr>
            <w:tcW w:w="5680" w:type="dxa"/>
            <w:tcBorders>
              <w:top w:val="nil"/>
              <w:left w:val="single" w:sz="4" w:space="0" w:color="auto"/>
              <w:bottom w:val="single" w:sz="4" w:space="0" w:color="auto"/>
              <w:right w:val="single" w:sz="4" w:space="0" w:color="auto"/>
            </w:tcBorders>
            <w:hideMark/>
          </w:tcPr>
          <w:p w:rsidR="00E140D0" w:rsidRPr="00E140D0" w:rsidRDefault="00E140D0" w:rsidP="00E140D0">
            <w:pP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Федеральный проект «Успех каждого ребенка»</w:t>
            </w:r>
          </w:p>
        </w:tc>
        <w:tc>
          <w:tcPr>
            <w:tcW w:w="1320" w:type="dxa"/>
            <w:tcBorders>
              <w:top w:val="nil"/>
              <w:left w:val="nil"/>
              <w:bottom w:val="single" w:sz="4" w:space="0" w:color="auto"/>
              <w:right w:val="single" w:sz="4" w:space="0" w:color="auto"/>
            </w:tcBorders>
            <w:noWrap/>
            <w:hideMark/>
          </w:tcPr>
          <w:p w:rsidR="00E140D0" w:rsidRPr="00E140D0" w:rsidRDefault="00E140D0" w:rsidP="00E140D0">
            <w:pPr>
              <w:jc w:val="center"/>
              <w:rPr>
                <w:rFonts w:ascii="Times New Roman" w:eastAsia="Times New Roman" w:hAnsi="Times New Roman" w:cs="Times New Roman"/>
                <w:sz w:val="24"/>
                <w:szCs w:val="24"/>
              </w:rPr>
            </w:pPr>
            <w:r w:rsidRPr="00E140D0">
              <w:rPr>
                <w:rFonts w:ascii="Times New Roman" w:eastAsia="Times New Roman" w:hAnsi="Times New Roman" w:cs="Times New Roman"/>
                <w:bCs/>
                <w:sz w:val="24"/>
                <w:szCs w:val="24"/>
                <w:lang w:eastAsia="ru-RU"/>
              </w:rPr>
              <w:t>2 532,4</w:t>
            </w:r>
          </w:p>
        </w:tc>
        <w:tc>
          <w:tcPr>
            <w:tcW w:w="1280" w:type="dxa"/>
            <w:tcBorders>
              <w:top w:val="nil"/>
              <w:left w:val="nil"/>
              <w:bottom w:val="single" w:sz="4" w:space="0" w:color="auto"/>
              <w:right w:val="single" w:sz="4" w:space="0" w:color="auto"/>
            </w:tcBorders>
            <w:noWrap/>
          </w:tcPr>
          <w:p w:rsidR="00E140D0" w:rsidRPr="00E140D0" w:rsidRDefault="00E140D0" w:rsidP="00E140D0">
            <w:pPr>
              <w:rPr>
                <w:rFonts w:ascii="Times New Roman" w:eastAsia="Times New Roman" w:hAnsi="Times New Roman" w:cs="Times New Roman"/>
                <w:sz w:val="24"/>
                <w:szCs w:val="24"/>
              </w:rPr>
            </w:pPr>
          </w:p>
        </w:tc>
        <w:tc>
          <w:tcPr>
            <w:tcW w:w="1240" w:type="dxa"/>
            <w:tcBorders>
              <w:top w:val="nil"/>
              <w:left w:val="nil"/>
              <w:bottom w:val="single" w:sz="4" w:space="0" w:color="auto"/>
              <w:right w:val="single" w:sz="4" w:space="0" w:color="auto"/>
            </w:tcBorders>
            <w:noWrap/>
          </w:tcPr>
          <w:p w:rsidR="00E140D0" w:rsidRPr="00E140D0" w:rsidRDefault="00E140D0" w:rsidP="00E140D0">
            <w:pPr>
              <w:rPr>
                <w:rFonts w:ascii="Times New Roman" w:eastAsia="Times New Roman" w:hAnsi="Times New Roman" w:cs="Times New Roman"/>
                <w:sz w:val="24"/>
                <w:szCs w:val="24"/>
              </w:rPr>
            </w:pPr>
          </w:p>
        </w:tc>
      </w:tr>
    </w:tbl>
    <w:p w:rsidR="00E140D0" w:rsidRPr="00E140D0" w:rsidRDefault="00E140D0" w:rsidP="00E140D0">
      <w:pPr>
        <w:spacing w:after="0" w:line="240" w:lineRule="auto"/>
        <w:rPr>
          <w:rFonts w:ascii="Times New Roman" w:eastAsia="Times New Roman" w:hAnsi="Times New Roman" w:cs="Times New Roman"/>
          <w:sz w:val="20"/>
          <w:szCs w:val="20"/>
          <w:lang w:eastAsia="ru-RU"/>
        </w:rPr>
      </w:pPr>
    </w:p>
    <w:p w:rsidR="00E140D0" w:rsidRPr="00E140D0" w:rsidRDefault="00E140D0" w:rsidP="00E140D0">
      <w:pPr>
        <w:numPr>
          <w:ilvl w:val="0"/>
          <w:numId w:val="14"/>
        </w:numPr>
        <w:spacing w:before="120" w:after="120" w:line="240" w:lineRule="auto"/>
        <w:outlineLvl w:val="6"/>
        <w:rPr>
          <w:rFonts w:ascii="Times New Roman" w:eastAsia="Times New Roman" w:hAnsi="Times New Roman" w:cs="Times New Roman"/>
          <w:b/>
          <w:caps/>
          <w:sz w:val="28"/>
          <w:szCs w:val="28"/>
          <w:lang w:eastAsia="ru-RU"/>
        </w:rPr>
      </w:pPr>
      <w:r w:rsidRPr="00E140D0">
        <w:rPr>
          <w:rFonts w:ascii="Times New Roman" w:eastAsia="Times New Roman" w:hAnsi="Times New Roman" w:cs="Times New Roman"/>
          <w:b/>
          <w:caps/>
          <w:sz w:val="28"/>
          <w:szCs w:val="28"/>
          <w:lang w:eastAsia="ru-RU"/>
        </w:rPr>
        <w:t xml:space="preserve">Сбалансированность бюджета В 2020 году  </w:t>
      </w:r>
    </w:p>
    <w:p w:rsidR="00E140D0" w:rsidRPr="00E140D0" w:rsidRDefault="00E140D0" w:rsidP="00E140D0">
      <w:pPr>
        <w:spacing w:after="0" w:line="240" w:lineRule="auto"/>
        <w:rPr>
          <w:rFonts w:ascii="Times New Roman" w:eastAsia="Times New Roman" w:hAnsi="Times New Roman" w:cs="Times New Roman"/>
          <w:sz w:val="20"/>
          <w:szCs w:val="20"/>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В целях обеспечения снижения уровня муниципального долга и </w:t>
      </w:r>
      <w:proofErr w:type="gramStart"/>
      <w:r w:rsidRPr="00E140D0">
        <w:rPr>
          <w:rFonts w:ascii="Times New Roman" w:eastAsia="Times New Roman" w:hAnsi="Times New Roman" w:cs="Times New Roman"/>
          <w:sz w:val="28"/>
          <w:szCs w:val="28"/>
          <w:lang w:eastAsia="ru-RU"/>
        </w:rPr>
        <w:t>не допущения</w:t>
      </w:r>
      <w:proofErr w:type="gramEnd"/>
      <w:r w:rsidRPr="00E140D0">
        <w:rPr>
          <w:rFonts w:ascii="Times New Roman" w:eastAsia="Times New Roman" w:hAnsi="Times New Roman" w:cs="Times New Roman"/>
          <w:sz w:val="28"/>
          <w:szCs w:val="28"/>
          <w:lang w:eastAsia="ru-RU"/>
        </w:rPr>
        <w:t xml:space="preserve"> наращивания уровня долговой нагрузки бюджет муниципального района на 2020 год сформирован с минимальным дефицитом 350,0 тыс. рублей, источником погашения которого будут являться остатки средств на счете по учету средств бюджета муниципального района. </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shd w:val="clear" w:color="auto" w:fill="FFFFFF"/>
          <w:lang w:eastAsia="ru-RU"/>
        </w:rPr>
        <w:t xml:space="preserve">Привлечение кредитов кредитных организаций в 2020 году планируется в объёме, необходимом для погашения действующих долговых обязательств, </w:t>
      </w:r>
      <w:proofErr w:type="gramStart"/>
      <w:r w:rsidRPr="00E140D0">
        <w:rPr>
          <w:rFonts w:ascii="Times New Roman" w:eastAsia="Times New Roman" w:hAnsi="Times New Roman" w:cs="Times New Roman"/>
          <w:sz w:val="28"/>
          <w:szCs w:val="28"/>
          <w:shd w:val="clear" w:color="auto" w:fill="FFFFFF"/>
          <w:lang w:eastAsia="ru-RU"/>
        </w:rPr>
        <w:t>сроки</w:t>
      </w:r>
      <w:proofErr w:type="gramEnd"/>
      <w:r w:rsidRPr="00E140D0">
        <w:rPr>
          <w:rFonts w:ascii="Times New Roman" w:eastAsia="Times New Roman" w:hAnsi="Times New Roman" w:cs="Times New Roman"/>
          <w:sz w:val="28"/>
          <w:szCs w:val="28"/>
          <w:shd w:val="clear" w:color="auto" w:fill="FFFFFF"/>
          <w:lang w:eastAsia="ru-RU"/>
        </w:rPr>
        <w:t xml:space="preserve"> исполнения которых приходятся на  2020 год. </w:t>
      </w:r>
      <w:r w:rsidRPr="00E140D0">
        <w:rPr>
          <w:rFonts w:ascii="Times New Roman" w:eastAsia="Times New Roman" w:hAnsi="Times New Roman" w:cs="Times New Roman"/>
          <w:sz w:val="28"/>
          <w:szCs w:val="28"/>
          <w:lang w:eastAsia="ru-RU"/>
        </w:rPr>
        <w:t xml:space="preserve">В 2020 году  планируется привлечение из областного бюджета  бюджетных кредитов на временный кассовый разрыв бюджета муниципального района в общем объеме 20000 тыс. рублей со сроком гашения в 2020 году. Так же запланировано привлечение и погашение кредитов за счет средств федерального бюджета на пополнение остатков средств на счетах бюджетов в общем объеме  15900,0 тыс. рублей. </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Объем привлечения данных кредитов рассчитан исходя из прогнозируемого среднемесячного объема доходов бюджета муниципального района, за исключением субсидий, субвенций и иных межбюджетных трансфертов, имеющих целевое назначение. Данный лимит  позволит в течение финансового года неоднократно воспользоваться  краткосрочными бюджетными кредитами, исходя из возможности привлечения федеральных кредитов до 90 дней по источникам учтено 3-х разовое привлечение  в 2020 году. </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20"/>
        <w:jc w:val="both"/>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Источники покрытия дефицита бюджета муниципального района</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Таблица 8 (тыс. руб.)</w:t>
      </w:r>
    </w:p>
    <w:tbl>
      <w:tblPr>
        <w:tblW w:w="9360" w:type="dxa"/>
        <w:tblInd w:w="108" w:type="dxa"/>
        <w:tblLayout w:type="fixed"/>
        <w:tblLook w:val="04A0" w:firstRow="1" w:lastRow="0" w:firstColumn="1" w:lastColumn="0" w:noHBand="0" w:noVBand="1"/>
      </w:tblPr>
      <w:tblGrid>
        <w:gridCol w:w="523"/>
        <w:gridCol w:w="7135"/>
        <w:gridCol w:w="1702"/>
      </w:tblGrid>
      <w:tr w:rsidR="00E140D0" w:rsidRPr="00E140D0" w:rsidTr="00686052">
        <w:trPr>
          <w:trHeight w:val="660"/>
        </w:trPr>
        <w:tc>
          <w:tcPr>
            <w:tcW w:w="523" w:type="dxa"/>
            <w:tcBorders>
              <w:top w:val="single" w:sz="6" w:space="0" w:color="auto"/>
              <w:left w:val="single" w:sz="6" w:space="0" w:color="auto"/>
              <w:bottom w:val="nil"/>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 </w:t>
            </w:r>
            <w:proofErr w:type="gramStart"/>
            <w:r w:rsidRPr="00E140D0">
              <w:rPr>
                <w:rFonts w:ascii="Times New Roman" w:eastAsia="Times New Roman" w:hAnsi="Times New Roman" w:cs="Times New Roman"/>
                <w:sz w:val="20"/>
                <w:szCs w:val="20"/>
                <w:lang w:eastAsia="ru-RU"/>
              </w:rPr>
              <w:t>п</w:t>
            </w:r>
            <w:proofErr w:type="gramEnd"/>
            <w:r w:rsidRPr="00E140D0">
              <w:rPr>
                <w:rFonts w:ascii="Times New Roman" w:eastAsia="Times New Roman" w:hAnsi="Times New Roman" w:cs="Times New Roman"/>
                <w:sz w:val="20"/>
                <w:szCs w:val="20"/>
                <w:lang w:eastAsia="ru-RU"/>
              </w:rPr>
              <w:t>/п</w:t>
            </w:r>
          </w:p>
        </w:tc>
        <w:tc>
          <w:tcPr>
            <w:tcW w:w="7132" w:type="dxa"/>
            <w:tcBorders>
              <w:top w:val="single" w:sz="6" w:space="0" w:color="auto"/>
              <w:left w:val="single" w:sz="6" w:space="0" w:color="auto"/>
              <w:bottom w:val="nil"/>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Наименование показателя</w:t>
            </w:r>
          </w:p>
        </w:tc>
        <w:tc>
          <w:tcPr>
            <w:tcW w:w="1701" w:type="dxa"/>
            <w:tcBorders>
              <w:top w:val="single" w:sz="6" w:space="0" w:color="auto"/>
              <w:left w:val="single" w:sz="6" w:space="0" w:color="auto"/>
              <w:bottom w:val="nil"/>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w:t>
            </w:r>
            <w:r w:rsidRPr="00E140D0">
              <w:rPr>
                <w:rFonts w:ascii="Times New Roman" w:eastAsia="Times New Roman" w:hAnsi="Times New Roman" w:cs="Times New Roman"/>
                <w:sz w:val="20"/>
                <w:szCs w:val="20"/>
                <w:lang w:val="en-US" w:eastAsia="ru-RU"/>
              </w:rPr>
              <w:t>20</w:t>
            </w:r>
            <w:r w:rsidRPr="00E140D0">
              <w:rPr>
                <w:rFonts w:ascii="Times New Roman" w:eastAsia="Times New Roman" w:hAnsi="Times New Roman" w:cs="Times New Roman"/>
                <w:sz w:val="20"/>
                <w:szCs w:val="20"/>
                <w:lang w:eastAsia="ru-RU"/>
              </w:rPr>
              <w:t xml:space="preserve"> год</w:t>
            </w:r>
          </w:p>
        </w:tc>
      </w:tr>
      <w:tr w:rsidR="00E140D0" w:rsidRPr="00E140D0" w:rsidTr="00686052">
        <w:trPr>
          <w:trHeight w:val="355"/>
        </w:trPr>
        <w:tc>
          <w:tcPr>
            <w:tcW w:w="7655" w:type="dxa"/>
            <w:gridSpan w:val="2"/>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Источники финансирования дефицита  бюджета муниципального района</w:t>
            </w:r>
          </w:p>
        </w:tc>
        <w:tc>
          <w:tcPr>
            <w:tcW w:w="1701"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line="240" w:lineRule="auto"/>
              <w:jc w:val="center"/>
              <w:rPr>
                <w:rFonts w:ascii="Times New Roman" w:eastAsia="Calibri" w:hAnsi="Times New Roman" w:cs="Times New Roman"/>
                <w:b/>
                <w:bCs/>
                <w:sz w:val="20"/>
                <w:szCs w:val="20"/>
              </w:rPr>
            </w:pPr>
            <w:r w:rsidRPr="00E140D0">
              <w:rPr>
                <w:rFonts w:ascii="Times New Roman" w:eastAsia="Times New Roman" w:hAnsi="Times New Roman" w:cs="Times New Roman"/>
                <w:b/>
                <w:bCs/>
                <w:sz w:val="20"/>
                <w:szCs w:val="20"/>
                <w:lang w:eastAsia="ru-RU"/>
              </w:rPr>
              <w:t>350,0</w:t>
            </w:r>
          </w:p>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rPr>
            </w:pPr>
          </w:p>
        </w:tc>
      </w:tr>
      <w:tr w:rsidR="00E140D0" w:rsidRPr="00E140D0" w:rsidTr="00686052">
        <w:trPr>
          <w:trHeight w:val="605"/>
        </w:trPr>
        <w:tc>
          <w:tcPr>
            <w:tcW w:w="523"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1.</w:t>
            </w: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 xml:space="preserve">Разница между полученными и погашенными кредитами кредитных организаций </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-5 000,0</w:t>
            </w:r>
          </w:p>
        </w:tc>
      </w:tr>
      <w:tr w:rsidR="00E140D0" w:rsidRPr="00E140D0" w:rsidTr="00686052">
        <w:trPr>
          <w:trHeight w:val="32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Получение кредитов </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ind w:left="-108"/>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66 700,0</w:t>
            </w:r>
          </w:p>
        </w:tc>
      </w:tr>
      <w:tr w:rsidR="00E140D0" w:rsidRPr="00E140D0" w:rsidTr="00686052">
        <w:trPr>
          <w:trHeight w:val="302"/>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Погашение кредитов</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-71 700,0</w:t>
            </w:r>
          </w:p>
        </w:tc>
      </w:tr>
      <w:tr w:rsidR="00E140D0" w:rsidRPr="00E140D0" w:rsidTr="00686052">
        <w:trPr>
          <w:trHeight w:val="763"/>
        </w:trPr>
        <w:tc>
          <w:tcPr>
            <w:tcW w:w="523"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2.</w:t>
            </w: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Разница между полученными и погашенными бюджетными кредитами от других бюджетов бюджетной системы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Получение кредитов</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67 700,0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Получение кредитов из областного бюджета </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20 000,0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Получение краткосрочных кредитов  УФК</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47 700,0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sz w:val="20"/>
                <w:szCs w:val="20"/>
                <w:lang w:eastAsia="ru-RU"/>
              </w:rPr>
              <w:t xml:space="preserve">Погашение кредитов </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-67 700,0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Погашение кредитов областного бюджета</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-20 000,0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Погашение краткосрочных кредитов УФК</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-47 700,0</w:t>
            </w: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3.</w:t>
            </w: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701"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line="240" w:lineRule="auto"/>
              <w:jc w:val="center"/>
              <w:rPr>
                <w:rFonts w:ascii="Times New Roman" w:eastAsia="Calibri" w:hAnsi="Times New Roman" w:cs="Times New Roman"/>
                <w:b/>
                <w:sz w:val="20"/>
                <w:szCs w:val="20"/>
              </w:rPr>
            </w:pPr>
            <w:r w:rsidRPr="00E140D0">
              <w:rPr>
                <w:rFonts w:ascii="Times New Roman" w:eastAsia="Times New Roman" w:hAnsi="Times New Roman" w:cs="Times New Roman"/>
                <w:b/>
                <w:sz w:val="20"/>
                <w:szCs w:val="20"/>
                <w:lang w:eastAsia="ru-RU"/>
              </w:rPr>
              <w:t>5 00</w:t>
            </w:r>
            <w:r w:rsidRPr="00E140D0">
              <w:rPr>
                <w:rFonts w:ascii="Times New Roman" w:eastAsia="Times New Roman" w:hAnsi="Times New Roman" w:cs="Times New Roman"/>
                <w:b/>
                <w:sz w:val="20"/>
                <w:szCs w:val="20"/>
                <w:lang w:val="en-US" w:eastAsia="ru-RU"/>
              </w:rPr>
              <w:t>0</w:t>
            </w:r>
            <w:r w:rsidRPr="00E140D0">
              <w:rPr>
                <w:rFonts w:ascii="Times New Roman" w:eastAsia="Times New Roman" w:hAnsi="Times New Roman" w:cs="Times New Roman"/>
                <w:b/>
                <w:sz w:val="20"/>
                <w:szCs w:val="20"/>
                <w:lang w:eastAsia="ru-RU"/>
              </w:rPr>
              <w:t>,</w:t>
            </w:r>
            <w:r w:rsidRPr="00E140D0">
              <w:rPr>
                <w:rFonts w:ascii="Times New Roman" w:eastAsia="Times New Roman" w:hAnsi="Times New Roman" w:cs="Times New Roman"/>
                <w:b/>
                <w:sz w:val="20"/>
                <w:szCs w:val="20"/>
                <w:lang w:val="en-US" w:eastAsia="ru-RU"/>
              </w:rPr>
              <w:t>0</w:t>
            </w:r>
          </w:p>
          <w:p w:rsidR="00E140D0" w:rsidRPr="00E140D0" w:rsidRDefault="00E140D0" w:rsidP="00E140D0">
            <w:pPr>
              <w:autoSpaceDE w:val="0"/>
              <w:autoSpaceDN w:val="0"/>
              <w:adjustRightInd w:val="0"/>
              <w:spacing w:after="0"/>
              <w:jc w:val="center"/>
              <w:rPr>
                <w:rFonts w:ascii="Times New Roman" w:eastAsia="Times New Roman" w:hAnsi="Times New Roman" w:cs="Times New Roman"/>
                <w:lang w:val="en-US"/>
              </w:rPr>
            </w:pPr>
          </w:p>
        </w:tc>
      </w:tr>
      <w:tr w:rsidR="00E140D0" w:rsidRPr="00E140D0" w:rsidTr="00686052">
        <w:trPr>
          <w:trHeight w:val="384"/>
        </w:trPr>
        <w:tc>
          <w:tcPr>
            <w:tcW w:w="523" w:type="dxa"/>
            <w:tcBorders>
              <w:top w:val="single" w:sz="6" w:space="0" w:color="auto"/>
              <w:left w:val="single" w:sz="6" w:space="0" w:color="auto"/>
              <w:bottom w:val="single" w:sz="6" w:space="0" w:color="auto"/>
              <w:right w:val="single" w:sz="6" w:space="0" w:color="auto"/>
            </w:tcBorders>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rPr>
            </w:pP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Возврат бюджетных кредитов со сроком до 3 лет, предоставленных в 2018 году из бюджета муниципального района на частичное покрытие дефицита бюджета муниципального образования городское поселение</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5 000,0</w:t>
            </w:r>
          </w:p>
        </w:tc>
      </w:tr>
      <w:tr w:rsidR="00E140D0" w:rsidRPr="00E140D0" w:rsidTr="00686052">
        <w:trPr>
          <w:trHeight w:val="416"/>
        </w:trPr>
        <w:tc>
          <w:tcPr>
            <w:tcW w:w="523"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4.</w:t>
            </w:r>
          </w:p>
        </w:tc>
        <w:tc>
          <w:tcPr>
            <w:tcW w:w="7132"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701" w:type="dxa"/>
            <w:tcBorders>
              <w:top w:val="single" w:sz="6" w:space="0" w:color="auto"/>
              <w:left w:val="single" w:sz="6" w:space="0" w:color="auto"/>
              <w:bottom w:val="single" w:sz="6" w:space="0" w:color="auto"/>
              <w:right w:val="single" w:sz="6" w:space="0" w:color="auto"/>
            </w:tcBorders>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350,0</w:t>
            </w:r>
          </w:p>
        </w:tc>
      </w:tr>
    </w:tbl>
    <w:p w:rsidR="00E140D0" w:rsidRPr="00E140D0" w:rsidRDefault="00E140D0" w:rsidP="00E140D0">
      <w:pPr>
        <w:tabs>
          <w:tab w:val="num" w:pos="-1440"/>
        </w:tabs>
        <w:spacing w:after="0" w:line="240" w:lineRule="auto"/>
        <w:jc w:val="both"/>
        <w:rPr>
          <w:rFonts w:ascii="Times New Roman" w:eastAsia="Times New Roman" w:hAnsi="Times New Roman" w:cs="Times New Roman"/>
          <w:sz w:val="28"/>
          <w:szCs w:val="28"/>
        </w:rPr>
      </w:pP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В связи со значительным уровнем долговой нагрузки бюджета муниципального района в 2020 году муниципальные гарантии предоставляться не будут.  </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p>
    <w:p w:rsidR="00E140D0" w:rsidRPr="00E140D0" w:rsidRDefault="00E140D0" w:rsidP="00E140D0">
      <w:pPr>
        <w:numPr>
          <w:ilvl w:val="0"/>
          <w:numId w:val="14"/>
        </w:numPr>
        <w:spacing w:after="0" w:line="240" w:lineRule="auto"/>
        <w:jc w:val="center"/>
        <w:outlineLvl w:val="6"/>
        <w:rPr>
          <w:rFonts w:ascii="Times New Roman" w:eastAsia="Times New Roman" w:hAnsi="Times New Roman" w:cs="Times New Roman"/>
          <w:b/>
          <w:bCs/>
          <w:sz w:val="28"/>
          <w:szCs w:val="28"/>
          <w:lang w:eastAsia="ru-RU"/>
        </w:rPr>
      </w:pPr>
      <w:r w:rsidRPr="00E140D0">
        <w:rPr>
          <w:rFonts w:ascii="Times New Roman" w:eastAsia="Times New Roman" w:hAnsi="Times New Roman" w:cs="Times New Roman"/>
          <w:b/>
          <w:bCs/>
          <w:sz w:val="28"/>
          <w:szCs w:val="28"/>
          <w:lang w:eastAsia="ru-RU"/>
        </w:rPr>
        <w:t xml:space="preserve">МУНИЦИПАЛЬНЫЙ ДОЛГ </w:t>
      </w:r>
    </w:p>
    <w:p w:rsidR="00E140D0" w:rsidRPr="00E140D0" w:rsidRDefault="00E140D0" w:rsidP="00E140D0">
      <w:pPr>
        <w:spacing w:after="0" w:line="240" w:lineRule="auto"/>
        <w:rPr>
          <w:rFonts w:ascii="Times New Roman" w:eastAsia="Times New Roman" w:hAnsi="Times New Roman" w:cs="Times New Roman"/>
          <w:sz w:val="20"/>
          <w:szCs w:val="20"/>
          <w:lang w:eastAsia="ru-RU"/>
        </w:rPr>
      </w:pPr>
    </w:p>
    <w:p w:rsidR="00E140D0" w:rsidRPr="00E140D0" w:rsidRDefault="00E140D0" w:rsidP="00E140D0">
      <w:pPr>
        <w:spacing w:after="0" w:line="240" w:lineRule="auto"/>
        <w:ind w:firstLine="709"/>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Прогнозные показатели муниципального долга</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9 (тыс. руб.) </w:t>
      </w:r>
    </w:p>
    <w:tbl>
      <w:tblPr>
        <w:tblW w:w="0" w:type="auto"/>
        <w:tblLayout w:type="fixed"/>
        <w:tblLook w:val="04A0" w:firstRow="1" w:lastRow="0" w:firstColumn="1" w:lastColumn="0" w:noHBand="0" w:noVBand="1"/>
      </w:tblPr>
      <w:tblGrid>
        <w:gridCol w:w="4418"/>
        <w:gridCol w:w="1644"/>
        <w:gridCol w:w="1701"/>
        <w:gridCol w:w="1701"/>
      </w:tblGrid>
      <w:tr w:rsidR="00E140D0" w:rsidRPr="00E140D0" w:rsidTr="00686052">
        <w:trPr>
          <w:trHeight w:val="290"/>
        </w:trPr>
        <w:tc>
          <w:tcPr>
            <w:tcW w:w="4418" w:type="dxa"/>
            <w:vMerge w:val="restart"/>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Долговые обязательства по состоянию на    1 января года, следующего за очередным финансовым годом</w:t>
            </w:r>
          </w:p>
        </w:tc>
        <w:tc>
          <w:tcPr>
            <w:tcW w:w="5046" w:type="dxa"/>
            <w:gridSpan w:val="3"/>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Прогноз</w:t>
            </w:r>
          </w:p>
        </w:tc>
      </w:tr>
      <w:tr w:rsidR="00E140D0" w:rsidRPr="00E140D0" w:rsidTr="00686052">
        <w:trPr>
          <w:trHeight w:val="538"/>
        </w:trPr>
        <w:tc>
          <w:tcPr>
            <w:tcW w:w="4418" w:type="dxa"/>
            <w:vMerge/>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p>
        </w:tc>
        <w:tc>
          <w:tcPr>
            <w:tcW w:w="1644"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lang w:val="en-US"/>
              </w:rPr>
            </w:pPr>
            <w:r w:rsidRPr="00E140D0">
              <w:rPr>
                <w:rFonts w:ascii="Times New Roman" w:eastAsia="Times New Roman" w:hAnsi="Times New Roman" w:cs="Times New Roman"/>
                <w:sz w:val="20"/>
                <w:szCs w:val="20"/>
                <w:lang w:eastAsia="ru-RU"/>
              </w:rPr>
              <w:t>на 01.01.202</w:t>
            </w:r>
            <w:r w:rsidRPr="00E140D0">
              <w:rPr>
                <w:rFonts w:ascii="Times New Roman" w:eastAsia="Times New Roman" w:hAnsi="Times New Roman" w:cs="Times New Roman"/>
                <w:sz w:val="20"/>
                <w:szCs w:val="20"/>
                <w:lang w:val="en-US" w:eastAsia="ru-RU"/>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lang w:val="en-US"/>
              </w:rPr>
            </w:pPr>
            <w:r w:rsidRPr="00E140D0">
              <w:rPr>
                <w:rFonts w:ascii="Times New Roman" w:eastAsia="Times New Roman" w:hAnsi="Times New Roman" w:cs="Times New Roman"/>
                <w:sz w:val="20"/>
                <w:szCs w:val="20"/>
                <w:lang w:eastAsia="ru-RU"/>
              </w:rPr>
              <w:t>на 01.01.202</w:t>
            </w:r>
            <w:r w:rsidRPr="00E140D0">
              <w:rPr>
                <w:rFonts w:ascii="Times New Roman" w:eastAsia="Times New Roman" w:hAnsi="Times New Roman" w:cs="Times New Roman"/>
                <w:sz w:val="20"/>
                <w:szCs w:val="20"/>
                <w:lang w:val="en-US" w:eastAsia="ru-RU"/>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lang w:val="en-US"/>
              </w:rPr>
            </w:pPr>
            <w:r w:rsidRPr="00E140D0">
              <w:rPr>
                <w:rFonts w:ascii="Times New Roman" w:eastAsia="Times New Roman" w:hAnsi="Times New Roman" w:cs="Times New Roman"/>
                <w:sz w:val="20"/>
                <w:szCs w:val="20"/>
                <w:lang w:eastAsia="ru-RU"/>
              </w:rPr>
              <w:t>на 01.01.202</w:t>
            </w:r>
            <w:r w:rsidRPr="00E140D0">
              <w:rPr>
                <w:rFonts w:ascii="Times New Roman" w:eastAsia="Times New Roman" w:hAnsi="Times New Roman" w:cs="Times New Roman"/>
                <w:sz w:val="20"/>
                <w:szCs w:val="20"/>
                <w:lang w:val="en-US" w:eastAsia="ru-RU"/>
              </w:rPr>
              <w:t>3</w:t>
            </w:r>
          </w:p>
        </w:tc>
      </w:tr>
      <w:tr w:rsidR="00E140D0" w:rsidRPr="00E140D0" w:rsidTr="00686052">
        <w:trPr>
          <w:trHeight w:val="480"/>
        </w:trPr>
        <w:tc>
          <w:tcPr>
            <w:tcW w:w="4418"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Кредиты кредитных организаций</w:t>
            </w:r>
          </w:p>
        </w:tc>
        <w:tc>
          <w:tcPr>
            <w:tcW w:w="1644"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40 900,0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34 400,0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33 500,0</w:t>
            </w:r>
          </w:p>
        </w:tc>
      </w:tr>
      <w:tr w:rsidR="00E140D0" w:rsidRPr="00E140D0" w:rsidTr="00686052">
        <w:trPr>
          <w:trHeight w:val="480"/>
        </w:trPr>
        <w:tc>
          <w:tcPr>
            <w:tcW w:w="4418"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Бюджетные кредиты</w:t>
            </w:r>
          </w:p>
        </w:tc>
        <w:tc>
          <w:tcPr>
            <w:tcW w:w="1644"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w:t>
            </w:r>
          </w:p>
        </w:tc>
      </w:tr>
      <w:tr w:rsidR="00E140D0" w:rsidRPr="00E140D0" w:rsidTr="00686052">
        <w:trPr>
          <w:trHeight w:val="480"/>
        </w:trPr>
        <w:tc>
          <w:tcPr>
            <w:tcW w:w="4418"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Муниципальные гарантии</w:t>
            </w:r>
          </w:p>
        </w:tc>
        <w:tc>
          <w:tcPr>
            <w:tcW w:w="1644"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0</w:t>
            </w:r>
          </w:p>
        </w:tc>
      </w:tr>
      <w:tr w:rsidR="00E140D0" w:rsidRPr="00E140D0" w:rsidTr="00686052">
        <w:trPr>
          <w:trHeight w:val="624"/>
        </w:trPr>
        <w:tc>
          <w:tcPr>
            <w:tcW w:w="4418"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line="240" w:lineRule="auto"/>
              <w:ind w:right="-108"/>
              <w:rPr>
                <w:rFonts w:ascii="Times New Roman" w:eastAsia="Calibri" w:hAnsi="Times New Roman" w:cs="Times New Roman"/>
                <w:b/>
                <w:sz w:val="20"/>
                <w:szCs w:val="20"/>
              </w:rPr>
            </w:pPr>
            <w:r w:rsidRPr="00E140D0">
              <w:rPr>
                <w:rFonts w:ascii="Times New Roman" w:eastAsia="Times New Roman" w:hAnsi="Times New Roman" w:cs="Times New Roman"/>
                <w:b/>
                <w:sz w:val="20"/>
                <w:szCs w:val="20"/>
                <w:lang w:eastAsia="ru-RU"/>
              </w:rPr>
              <w:t xml:space="preserve">ИТОГО – муниципальный долг </w:t>
            </w:r>
          </w:p>
          <w:p w:rsidR="00E140D0" w:rsidRPr="00E140D0" w:rsidRDefault="00E140D0" w:rsidP="00E140D0">
            <w:pPr>
              <w:autoSpaceDE w:val="0"/>
              <w:autoSpaceDN w:val="0"/>
              <w:adjustRightInd w:val="0"/>
              <w:spacing w:after="0"/>
              <w:ind w:right="-108"/>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 xml:space="preserve">муниципального района </w:t>
            </w:r>
          </w:p>
        </w:tc>
        <w:tc>
          <w:tcPr>
            <w:tcW w:w="1644"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40 900,0</w:t>
            </w:r>
          </w:p>
        </w:tc>
        <w:tc>
          <w:tcPr>
            <w:tcW w:w="1701" w:type="dxa"/>
            <w:tcBorders>
              <w:top w:val="single" w:sz="6" w:space="0" w:color="auto"/>
              <w:left w:val="single" w:sz="6" w:space="0" w:color="auto"/>
              <w:bottom w:val="single" w:sz="6" w:space="0" w:color="auto"/>
              <w:right w:val="single" w:sz="6" w:space="0" w:color="auto"/>
            </w:tcBorders>
            <w:vAlign w:val="bottom"/>
            <w:hideMark/>
          </w:tcPr>
          <w:p w:rsidR="00E140D0" w:rsidRPr="00E140D0" w:rsidRDefault="00E140D0" w:rsidP="00E140D0">
            <w:pPr>
              <w:jc w:val="center"/>
              <w:rPr>
                <w:rFonts w:ascii="Times New Roman" w:eastAsia="Times New Roman" w:hAnsi="Times New Roman" w:cs="Times New Roman"/>
              </w:rPr>
            </w:pPr>
            <w:r w:rsidRPr="00E140D0">
              <w:rPr>
                <w:rFonts w:ascii="Times New Roman" w:eastAsia="Times New Roman" w:hAnsi="Times New Roman" w:cs="Times New Roman"/>
                <w:b/>
                <w:sz w:val="20"/>
                <w:szCs w:val="20"/>
                <w:lang w:eastAsia="ru-RU"/>
              </w:rPr>
              <w:t>34 400,0</w:t>
            </w:r>
          </w:p>
        </w:tc>
        <w:tc>
          <w:tcPr>
            <w:tcW w:w="1701" w:type="dxa"/>
            <w:tcBorders>
              <w:top w:val="single" w:sz="6" w:space="0" w:color="auto"/>
              <w:left w:val="single" w:sz="6" w:space="0" w:color="auto"/>
              <w:bottom w:val="single" w:sz="6" w:space="0" w:color="auto"/>
              <w:right w:val="single" w:sz="6" w:space="0" w:color="auto"/>
            </w:tcBorders>
            <w:vAlign w:val="bottom"/>
            <w:hideMark/>
          </w:tcPr>
          <w:p w:rsidR="00E140D0" w:rsidRPr="00E140D0" w:rsidRDefault="00E140D0" w:rsidP="00E140D0">
            <w:pPr>
              <w:jc w:val="center"/>
              <w:rPr>
                <w:rFonts w:ascii="Times New Roman" w:eastAsia="Times New Roman" w:hAnsi="Times New Roman" w:cs="Times New Roman"/>
              </w:rPr>
            </w:pPr>
            <w:r w:rsidRPr="00E140D0">
              <w:rPr>
                <w:rFonts w:ascii="Times New Roman" w:eastAsia="Times New Roman" w:hAnsi="Times New Roman" w:cs="Times New Roman"/>
                <w:b/>
                <w:sz w:val="20"/>
                <w:szCs w:val="20"/>
                <w:lang w:eastAsia="ru-RU"/>
              </w:rPr>
              <w:t>33 500,0</w:t>
            </w:r>
          </w:p>
        </w:tc>
      </w:tr>
      <w:tr w:rsidR="00E140D0" w:rsidRPr="00E140D0" w:rsidTr="00686052">
        <w:trPr>
          <w:trHeight w:val="1046"/>
        </w:trPr>
        <w:tc>
          <w:tcPr>
            <w:tcW w:w="4418" w:type="dxa"/>
            <w:tcBorders>
              <w:top w:val="single" w:sz="6" w:space="0" w:color="auto"/>
              <w:left w:val="single" w:sz="6" w:space="0" w:color="auto"/>
              <w:bottom w:val="single" w:sz="6" w:space="0" w:color="auto"/>
              <w:right w:val="single" w:sz="6" w:space="0" w:color="auto"/>
            </w:tcBorders>
            <w:vAlign w:val="center"/>
            <w:hideMark/>
          </w:tcPr>
          <w:p w:rsidR="00E140D0" w:rsidRPr="00E140D0" w:rsidRDefault="00E140D0" w:rsidP="00E140D0">
            <w:pPr>
              <w:autoSpaceDE w:val="0"/>
              <w:autoSpaceDN w:val="0"/>
              <w:adjustRightInd w:val="0"/>
              <w:spacing w:after="0"/>
              <w:jc w:val="both"/>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lastRenderedPageBreak/>
              <w:t xml:space="preserve">Долговая нагрузка бюджета                муниципального района, </w:t>
            </w:r>
            <w:proofErr w:type="gramStart"/>
            <w:r w:rsidRPr="00E140D0">
              <w:rPr>
                <w:rFonts w:ascii="Times New Roman" w:eastAsia="Times New Roman" w:hAnsi="Times New Roman" w:cs="Times New Roman"/>
                <w:sz w:val="20"/>
                <w:szCs w:val="20"/>
                <w:lang w:eastAsia="ru-RU"/>
              </w:rPr>
              <w:t>в</w:t>
            </w:r>
            <w:proofErr w:type="gramEnd"/>
            <w:r w:rsidRPr="00E140D0">
              <w:rPr>
                <w:rFonts w:ascii="Times New Roman" w:eastAsia="Times New Roman" w:hAnsi="Times New Roman" w:cs="Times New Roman"/>
                <w:sz w:val="20"/>
                <w:szCs w:val="20"/>
                <w:lang w:eastAsia="ru-RU"/>
              </w:rPr>
              <w:t xml:space="preserve"> % к доходам бюджета муниципального района без учёта безвозмездных перечислений</w:t>
            </w:r>
          </w:p>
        </w:tc>
        <w:tc>
          <w:tcPr>
            <w:tcW w:w="1644" w:type="dxa"/>
            <w:tcBorders>
              <w:top w:val="single" w:sz="6" w:space="0" w:color="auto"/>
              <w:left w:val="single" w:sz="6" w:space="0" w:color="auto"/>
              <w:bottom w:val="single" w:sz="6" w:space="0" w:color="auto"/>
              <w:right w:val="single" w:sz="6" w:space="0" w:color="auto"/>
            </w:tcBorders>
            <w:vAlign w:val="bottom"/>
            <w:hideMark/>
          </w:tcPr>
          <w:p w:rsidR="00E140D0" w:rsidRPr="00E140D0" w:rsidRDefault="00E140D0" w:rsidP="00E140D0">
            <w:pPr>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0"/>
                <w:szCs w:val="20"/>
                <w:lang w:eastAsia="ru-RU"/>
              </w:rPr>
              <w:t>41,86%</w:t>
            </w:r>
          </w:p>
        </w:tc>
        <w:tc>
          <w:tcPr>
            <w:tcW w:w="1701" w:type="dxa"/>
            <w:tcBorders>
              <w:top w:val="single" w:sz="6" w:space="0" w:color="auto"/>
              <w:left w:val="single" w:sz="6" w:space="0" w:color="auto"/>
              <w:bottom w:val="single" w:sz="6" w:space="0" w:color="auto"/>
              <w:right w:val="single" w:sz="6" w:space="0" w:color="auto"/>
            </w:tcBorders>
            <w:vAlign w:val="bottom"/>
            <w:hideMark/>
          </w:tcPr>
          <w:p w:rsidR="00E140D0" w:rsidRPr="00E140D0" w:rsidRDefault="00E140D0" w:rsidP="00E140D0">
            <w:pPr>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0"/>
                <w:szCs w:val="20"/>
                <w:lang w:eastAsia="ru-RU"/>
              </w:rPr>
              <w:t>33,99%</w:t>
            </w:r>
          </w:p>
        </w:tc>
        <w:tc>
          <w:tcPr>
            <w:tcW w:w="1701" w:type="dxa"/>
            <w:tcBorders>
              <w:top w:val="single" w:sz="6" w:space="0" w:color="auto"/>
              <w:left w:val="single" w:sz="6" w:space="0" w:color="auto"/>
              <w:bottom w:val="single" w:sz="6" w:space="0" w:color="auto"/>
              <w:right w:val="single" w:sz="6" w:space="0" w:color="auto"/>
            </w:tcBorders>
            <w:vAlign w:val="bottom"/>
            <w:hideMark/>
          </w:tcPr>
          <w:p w:rsidR="00E140D0" w:rsidRPr="00E140D0" w:rsidRDefault="00E140D0" w:rsidP="00E140D0">
            <w:pPr>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0"/>
                <w:szCs w:val="20"/>
                <w:lang w:eastAsia="ru-RU"/>
              </w:rPr>
              <w:t>31,92%</w:t>
            </w:r>
          </w:p>
        </w:tc>
      </w:tr>
    </w:tbl>
    <w:p w:rsidR="00E140D0" w:rsidRPr="00E140D0" w:rsidRDefault="00E140D0" w:rsidP="00E140D0">
      <w:pPr>
        <w:spacing w:after="0" w:line="240" w:lineRule="auto"/>
        <w:ind w:firstLine="709"/>
        <w:jc w:val="both"/>
        <w:outlineLvl w:val="6"/>
        <w:rPr>
          <w:rFonts w:ascii="Times New Roman" w:eastAsia="Times New Roman" w:hAnsi="Times New Roman" w:cs="Times New Roman"/>
          <w:sz w:val="28"/>
          <w:szCs w:val="28"/>
          <w:lang w:eastAsia="ru-RU"/>
        </w:rPr>
      </w:pPr>
      <w:r w:rsidRPr="00E140D0">
        <w:rPr>
          <w:rFonts w:ascii="Times New Roman" w:eastAsia="Times New Roman" w:hAnsi="Times New Roman" w:cs="Times New Roman"/>
          <w:bCs/>
          <w:sz w:val="28"/>
          <w:szCs w:val="28"/>
          <w:lang w:eastAsia="ru-RU"/>
        </w:rPr>
        <w:t xml:space="preserve">В плановом периоде  будут направлены все меры на  снижение  объема муниципального долга. </w:t>
      </w:r>
      <w:r w:rsidRPr="00E140D0">
        <w:rPr>
          <w:rFonts w:ascii="Times New Roman" w:eastAsia="Times New Roman" w:hAnsi="Times New Roman" w:cs="Times New Roman"/>
          <w:sz w:val="28"/>
          <w:szCs w:val="28"/>
          <w:lang w:eastAsia="ru-RU"/>
        </w:rPr>
        <w:t xml:space="preserve">В 2021-2022 годах муниципальные гарантии предоставляться не будут.          </w:t>
      </w:r>
    </w:p>
    <w:p w:rsidR="00E140D0" w:rsidRPr="00E140D0" w:rsidRDefault="00E140D0" w:rsidP="00E140D0">
      <w:pPr>
        <w:spacing w:after="0" w:line="240" w:lineRule="auto"/>
        <w:ind w:firstLine="709"/>
        <w:jc w:val="both"/>
        <w:rPr>
          <w:rFonts w:ascii="Times New Roman" w:eastAsia="Times New Roman" w:hAnsi="Times New Roman" w:cs="Times New Roman"/>
          <w:bCs/>
          <w:sz w:val="28"/>
          <w:szCs w:val="28"/>
          <w:lang w:eastAsia="ru-RU"/>
        </w:rPr>
      </w:pPr>
      <w:r w:rsidRPr="00E140D0">
        <w:rPr>
          <w:rFonts w:ascii="Times New Roman" w:eastAsia="Times New Roman" w:hAnsi="Times New Roman" w:cs="Times New Roman"/>
          <w:bCs/>
          <w:sz w:val="28"/>
          <w:szCs w:val="28"/>
          <w:lang w:eastAsia="ru-RU"/>
        </w:rPr>
        <w:t xml:space="preserve">Верхний предел </w:t>
      </w:r>
      <w:r w:rsidRPr="00E140D0">
        <w:rPr>
          <w:rFonts w:ascii="Times New Roman" w:eastAsia="Times New Roman" w:hAnsi="Times New Roman" w:cs="Times New Roman"/>
          <w:sz w:val="28"/>
          <w:szCs w:val="28"/>
          <w:lang w:eastAsia="ru-RU"/>
        </w:rPr>
        <w:t>муниципального</w:t>
      </w:r>
      <w:r w:rsidRPr="00E140D0">
        <w:rPr>
          <w:rFonts w:ascii="Times New Roman" w:eastAsia="Times New Roman" w:hAnsi="Times New Roman" w:cs="Times New Roman"/>
          <w:bCs/>
          <w:sz w:val="28"/>
          <w:szCs w:val="28"/>
          <w:lang w:eastAsia="ru-RU"/>
        </w:rPr>
        <w:t xml:space="preserve"> долга составит:</w:t>
      </w:r>
    </w:p>
    <w:p w:rsidR="00E140D0" w:rsidRPr="00E140D0" w:rsidRDefault="00E140D0" w:rsidP="00E140D0">
      <w:pPr>
        <w:spacing w:after="0" w:line="240" w:lineRule="auto"/>
        <w:ind w:firstLine="709"/>
        <w:jc w:val="both"/>
        <w:rPr>
          <w:rFonts w:ascii="Times New Roman" w:eastAsia="Times New Roman" w:hAnsi="Times New Roman" w:cs="Times New Roman"/>
          <w:bCs/>
          <w:sz w:val="28"/>
          <w:szCs w:val="28"/>
          <w:lang w:eastAsia="ru-RU"/>
        </w:rPr>
      </w:pPr>
      <w:r w:rsidRPr="00E140D0">
        <w:rPr>
          <w:rFonts w:ascii="Times New Roman" w:eastAsia="Times New Roman" w:hAnsi="Times New Roman" w:cs="Times New Roman"/>
          <w:bCs/>
          <w:sz w:val="28"/>
          <w:szCs w:val="28"/>
          <w:lang w:eastAsia="ru-RU"/>
        </w:rPr>
        <w:t>на 01.01.2021 – 40900,0 тыс. рублей, в том числе по муниципальным гарантиям – 0 тыс. рублей;</w:t>
      </w:r>
    </w:p>
    <w:p w:rsidR="00E140D0" w:rsidRPr="00E140D0" w:rsidRDefault="00E140D0" w:rsidP="00E140D0">
      <w:pPr>
        <w:spacing w:after="0" w:line="240" w:lineRule="auto"/>
        <w:ind w:firstLine="709"/>
        <w:jc w:val="both"/>
        <w:rPr>
          <w:rFonts w:ascii="Times New Roman" w:eastAsia="Times New Roman" w:hAnsi="Times New Roman" w:cs="Times New Roman"/>
          <w:bCs/>
          <w:sz w:val="28"/>
          <w:szCs w:val="28"/>
          <w:lang w:eastAsia="ru-RU"/>
        </w:rPr>
      </w:pPr>
      <w:r w:rsidRPr="00E140D0">
        <w:rPr>
          <w:rFonts w:ascii="Times New Roman" w:eastAsia="Times New Roman" w:hAnsi="Times New Roman" w:cs="Times New Roman"/>
          <w:bCs/>
          <w:sz w:val="28"/>
          <w:szCs w:val="28"/>
          <w:lang w:eastAsia="ru-RU"/>
        </w:rPr>
        <w:t>на 01.01.2022 – 34400,0 тыс. рублей, в том числе по муниципальным гарантиям – 0 тыс. рублей;</w:t>
      </w:r>
    </w:p>
    <w:p w:rsidR="00E140D0" w:rsidRPr="00E140D0" w:rsidRDefault="00E140D0" w:rsidP="00E140D0">
      <w:pPr>
        <w:spacing w:after="0" w:line="240" w:lineRule="auto"/>
        <w:ind w:firstLine="709"/>
        <w:jc w:val="both"/>
        <w:rPr>
          <w:rFonts w:ascii="Times New Roman" w:eastAsia="Times New Roman" w:hAnsi="Times New Roman" w:cs="Times New Roman"/>
          <w:bCs/>
          <w:sz w:val="28"/>
          <w:szCs w:val="28"/>
          <w:lang w:eastAsia="ru-RU"/>
        </w:rPr>
      </w:pPr>
      <w:r w:rsidRPr="00E140D0">
        <w:rPr>
          <w:rFonts w:ascii="Times New Roman" w:eastAsia="Times New Roman" w:hAnsi="Times New Roman" w:cs="Times New Roman"/>
          <w:bCs/>
          <w:sz w:val="28"/>
          <w:szCs w:val="28"/>
          <w:lang w:eastAsia="ru-RU"/>
        </w:rPr>
        <w:t>на 01.01.2023 – 33500,0 тыс. рублей, в том числе по муниципальным гарантиям – 0 тыс. рублей.</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p>
    <w:p w:rsidR="00E140D0" w:rsidRPr="00E140D0" w:rsidRDefault="00E140D0" w:rsidP="00E140D0">
      <w:pPr>
        <w:keepNext/>
        <w:spacing w:after="0" w:line="240" w:lineRule="auto"/>
        <w:ind w:firstLine="720"/>
        <w:jc w:val="center"/>
        <w:outlineLvl w:val="1"/>
        <w:rPr>
          <w:rFonts w:ascii="Times New Roman" w:eastAsia="Times New Roman" w:hAnsi="Times New Roman" w:cs="Times New Roman"/>
          <w:b/>
          <w:bCs/>
          <w:smallCaps/>
          <w:sz w:val="28"/>
          <w:szCs w:val="28"/>
          <w:lang w:eastAsia="ru-RU"/>
        </w:rPr>
      </w:pPr>
      <w:r w:rsidRPr="00E140D0">
        <w:rPr>
          <w:rFonts w:ascii="Times New Roman" w:eastAsia="Times New Roman" w:hAnsi="Times New Roman" w:cs="Times New Roman"/>
          <w:b/>
          <w:bCs/>
          <w:smallCaps/>
          <w:sz w:val="28"/>
          <w:szCs w:val="28"/>
          <w:lang w:val="x-none" w:eastAsia="ru-RU"/>
        </w:rPr>
        <w:t xml:space="preserve">ОСНОВНЫЕ ПОДХОДЫ И ХАРАКТЕРИСТИКИ БЮДЖЕТА </w:t>
      </w:r>
      <w:r w:rsidRPr="00E140D0">
        <w:rPr>
          <w:rFonts w:ascii="Times New Roman" w:eastAsia="Times New Roman" w:hAnsi="Times New Roman" w:cs="Times New Roman"/>
          <w:b/>
          <w:bCs/>
          <w:smallCaps/>
          <w:sz w:val="28"/>
          <w:szCs w:val="28"/>
          <w:lang w:eastAsia="ru-RU"/>
        </w:rPr>
        <w:tab/>
        <w:t xml:space="preserve">МУНИЦИПАЛЬНОГО РАЙОНА </w:t>
      </w:r>
      <w:r w:rsidRPr="00E140D0">
        <w:rPr>
          <w:rFonts w:ascii="Times New Roman" w:eastAsia="Times New Roman" w:hAnsi="Times New Roman" w:cs="Times New Roman"/>
          <w:b/>
          <w:bCs/>
          <w:smallCaps/>
          <w:sz w:val="28"/>
          <w:szCs w:val="28"/>
          <w:lang w:val="x-none" w:eastAsia="ru-RU"/>
        </w:rPr>
        <w:t>НА ПЛАНОВЫЙ ПЕРИОД</w:t>
      </w:r>
    </w:p>
    <w:p w:rsidR="00E140D0" w:rsidRPr="00E140D0" w:rsidRDefault="00E140D0" w:rsidP="00E140D0">
      <w:pPr>
        <w:keepNext/>
        <w:spacing w:after="120" w:line="240" w:lineRule="auto"/>
        <w:ind w:firstLine="720"/>
        <w:jc w:val="center"/>
        <w:outlineLvl w:val="1"/>
        <w:rPr>
          <w:rFonts w:ascii="Times New Roman" w:eastAsia="Times New Roman" w:hAnsi="Times New Roman" w:cs="Times New Roman"/>
          <w:b/>
          <w:bCs/>
          <w:smallCaps/>
          <w:sz w:val="28"/>
          <w:szCs w:val="28"/>
          <w:lang w:eastAsia="ru-RU"/>
        </w:rPr>
      </w:pPr>
      <w:r w:rsidRPr="00E140D0">
        <w:rPr>
          <w:rFonts w:ascii="Times New Roman" w:eastAsia="Times New Roman" w:hAnsi="Times New Roman" w:cs="Times New Roman"/>
          <w:b/>
          <w:bCs/>
          <w:smallCaps/>
          <w:sz w:val="28"/>
          <w:szCs w:val="20"/>
          <w:lang w:val="x-none" w:eastAsia="ru-RU"/>
        </w:rPr>
        <w:t>20</w:t>
      </w:r>
      <w:r w:rsidRPr="00E140D0">
        <w:rPr>
          <w:rFonts w:ascii="Times New Roman" w:eastAsia="Times New Roman" w:hAnsi="Times New Roman" w:cs="Times New Roman"/>
          <w:b/>
          <w:bCs/>
          <w:smallCaps/>
          <w:sz w:val="28"/>
          <w:szCs w:val="20"/>
          <w:lang w:eastAsia="ru-RU"/>
        </w:rPr>
        <w:t>20</w:t>
      </w:r>
      <w:r w:rsidRPr="00E140D0">
        <w:rPr>
          <w:rFonts w:ascii="Times New Roman" w:eastAsia="Times New Roman" w:hAnsi="Times New Roman" w:cs="Times New Roman"/>
          <w:b/>
          <w:bCs/>
          <w:smallCaps/>
          <w:sz w:val="28"/>
          <w:szCs w:val="20"/>
          <w:lang w:val="x-none" w:eastAsia="ru-RU"/>
        </w:rPr>
        <w:t xml:space="preserve"> И 20</w:t>
      </w:r>
      <w:r w:rsidRPr="00E140D0">
        <w:rPr>
          <w:rFonts w:ascii="Times New Roman" w:eastAsia="Times New Roman" w:hAnsi="Times New Roman" w:cs="Times New Roman"/>
          <w:b/>
          <w:bCs/>
          <w:smallCaps/>
          <w:sz w:val="28"/>
          <w:szCs w:val="20"/>
          <w:lang w:eastAsia="ru-RU"/>
        </w:rPr>
        <w:t>21</w:t>
      </w:r>
      <w:r w:rsidRPr="00E140D0">
        <w:rPr>
          <w:rFonts w:ascii="Times New Roman" w:eastAsia="Times New Roman" w:hAnsi="Times New Roman" w:cs="Times New Roman"/>
          <w:b/>
          <w:bCs/>
          <w:smallCaps/>
          <w:sz w:val="28"/>
          <w:szCs w:val="20"/>
          <w:lang w:val="x-none" w:eastAsia="ru-RU"/>
        </w:rPr>
        <w:t xml:space="preserve"> ГОДОВ</w:t>
      </w:r>
      <w:r w:rsidRPr="00E140D0">
        <w:rPr>
          <w:rFonts w:ascii="Times New Roman" w:eastAsia="Times New Roman" w:hAnsi="Times New Roman" w:cs="Times New Roman"/>
          <w:b/>
          <w:bCs/>
          <w:smallCaps/>
          <w:sz w:val="28"/>
          <w:szCs w:val="20"/>
          <w:lang w:eastAsia="ru-RU"/>
        </w:rPr>
        <w:t xml:space="preserve"> </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Параметры бюджета муниципального района на плановый период определены в следующих объемах:</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на 2021 год по доходам в сумме 529273,23 тыс. рублей, по расходам – 528773,23 тыс. рублей, с профицитом 500,0 тыс. рублей;</w:t>
      </w:r>
    </w:p>
    <w:p w:rsidR="00E140D0" w:rsidRPr="00E140D0" w:rsidRDefault="00E140D0" w:rsidP="00E140D0">
      <w:pPr>
        <w:spacing w:after="0" w:line="240" w:lineRule="auto"/>
        <w:ind w:firstLine="720"/>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на 2022 год по доходам в сумме 435285,50 тыс. рублей, по расходам – </w:t>
      </w:r>
      <w:r w:rsidRPr="00E140D0">
        <w:rPr>
          <w:rFonts w:ascii="Times New Roman" w:eastAsia="Times New Roman" w:hAnsi="Times New Roman" w:cs="Times New Roman"/>
          <w:sz w:val="28"/>
          <w:szCs w:val="28"/>
          <w:lang w:eastAsia="ru-RU"/>
        </w:rPr>
        <w:br/>
        <w:t>434385,5 тыс. рублей, с профицитом 900,0 тыс. рублей.</w:t>
      </w:r>
    </w:p>
    <w:p w:rsidR="00E140D0" w:rsidRPr="00E140D0" w:rsidRDefault="00E140D0" w:rsidP="00E140D0">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При составлении прогноза налоговых доходов бюджета муниципального района на плановый период 2021 и 2022 годов применены соответствующие индексы роста показателей, характеризующих налоговую базу, представленные в нижеследующей таблице (по основным налоговым доходам).</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10 (тыс. руб.)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1702"/>
        <w:gridCol w:w="1560"/>
      </w:tblGrid>
      <w:tr w:rsidR="00E140D0" w:rsidRPr="00E140D0" w:rsidTr="00686052">
        <w:trPr>
          <w:trHeight w:val="276"/>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Темп роста прогноза 2021 года к прогнозу 2020 года,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tabs>
                <w:tab w:val="left" w:pos="635"/>
              </w:tabs>
              <w:spacing w:after="0" w:line="240" w:lineRule="auto"/>
              <w:contextualSpacing/>
              <w:jc w:val="center"/>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Темп роста прогноза 2022 года к прогнозу 2021 года, %</w:t>
            </w:r>
          </w:p>
        </w:tc>
      </w:tr>
      <w:tr w:rsidR="00E140D0" w:rsidRPr="00E140D0" w:rsidTr="00686052">
        <w:trPr>
          <w:trHeight w:val="317"/>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sz w:val="20"/>
                <w:szCs w:val="20"/>
              </w:rPr>
            </w:pPr>
          </w:p>
        </w:tc>
      </w:tr>
      <w:tr w:rsidR="00E140D0" w:rsidRPr="00E140D0" w:rsidTr="00686052">
        <w:tc>
          <w:tcPr>
            <w:tcW w:w="609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Фонд оплаты труда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105,5</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106,0</w:t>
            </w:r>
          </w:p>
        </w:tc>
      </w:tr>
      <w:tr w:rsidR="00E140D0" w:rsidRPr="00E140D0" w:rsidTr="00686052">
        <w:trPr>
          <w:trHeight w:val="559"/>
        </w:trPr>
        <w:tc>
          <w:tcPr>
            <w:tcW w:w="609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 xml:space="preserve">Оборот малых предприятий (с учетом </w:t>
            </w:r>
            <w:proofErr w:type="spellStart"/>
            <w:r w:rsidRPr="00E140D0">
              <w:rPr>
                <w:rFonts w:ascii="Times New Roman" w:eastAsia="Times New Roman" w:hAnsi="Times New Roman" w:cs="Times New Roman"/>
                <w:sz w:val="24"/>
                <w:szCs w:val="24"/>
                <w:lang w:eastAsia="ru-RU"/>
              </w:rPr>
              <w:t>микропредприятий</w:t>
            </w:r>
            <w:proofErr w:type="spellEnd"/>
            <w:r w:rsidRPr="00E140D0">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102,8</w:t>
            </w:r>
          </w:p>
        </w:tc>
      </w:tr>
      <w:tr w:rsidR="00E140D0" w:rsidRPr="00E140D0" w:rsidTr="00686052">
        <w:tc>
          <w:tcPr>
            <w:tcW w:w="609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103,7</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highlight w:val="yellow"/>
              </w:rPr>
            </w:pPr>
            <w:r w:rsidRPr="00E140D0">
              <w:rPr>
                <w:rFonts w:ascii="Times New Roman" w:eastAsia="Times New Roman" w:hAnsi="Times New Roman" w:cs="Times New Roman"/>
                <w:sz w:val="24"/>
                <w:szCs w:val="24"/>
                <w:lang w:eastAsia="ru-RU"/>
              </w:rPr>
              <w:t>103,8</w:t>
            </w:r>
          </w:p>
        </w:tc>
      </w:tr>
      <w:tr w:rsidR="00E140D0" w:rsidRPr="00E140D0" w:rsidTr="00686052">
        <w:tc>
          <w:tcPr>
            <w:tcW w:w="609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Остаточная балансовая стоимость основных фондов коммерческих и некоммерческих организаций на конец года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103,9</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104,1</w:t>
            </w:r>
          </w:p>
        </w:tc>
      </w:tr>
    </w:tbl>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Поступления акцизов в плановом периоде запланированы на 2021 год в</w:t>
      </w:r>
      <w:r w:rsidRPr="00E140D0">
        <w:rPr>
          <w:rFonts w:ascii="Times New Roman" w:eastAsia="Times New Roman" w:hAnsi="Times New Roman" w:cs="Times New Roman"/>
          <w:sz w:val="28"/>
          <w:szCs w:val="28"/>
          <w:lang w:val="en-US" w:eastAsia="ru-RU"/>
        </w:rPr>
        <w:t> </w:t>
      </w:r>
      <w:r w:rsidRPr="00E140D0">
        <w:rPr>
          <w:rFonts w:ascii="Times New Roman" w:eastAsia="Times New Roman" w:hAnsi="Times New Roman" w:cs="Times New Roman"/>
          <w:sz w:val="28"/>
          <w:szCs w:val="28"/>
          <w:lang w:eastAsia="ru-RU"/>
        </w:rPr>
        <w:t xml:space="preserve">сумме 4058,90 тыс. рублей с ростом к 2020 году, на 92,40 тыс. рублей, или на 2,3%; на 2022 год в сумме 4275,40 тыс. рублей с ростом к уровню 2021 года, </w:t>
      </w:r>
      <w:proofErr w:type="gramStart"/>
      <w:r w:rsidRPr="00E140D0">
        <w:rPr>
          <w:rFonts w:ascii="Times New Roman" w:eastAsia="Times New Roman" w:hAnsi="Times New Roman" w:cs="Times New Roman"/>
          <w:sz w:val="28"/>
          <w:szCs w:val="28"/>
          <w:lang w:eastAsia="ru-RU"/>
        </w:rPr>
        <w:t>на</w:t>
      </w:r>
      <w:proofErr w:type="gramEnd"/>
      <w:r w:rsidRPr="00E140D0">
        <w:rPr>
          <w:rFonts w:ascii="Times New Roman" w:eastAsia="Times New Roman" w:hAnsi="Times New Roman" w:cs="Times New Roman"/>
          <w:sz w:val="28"/>
          <w:szCs w:val="28"/>
          <w:lang w:eastAsia="ru-RU"/>
        </w:rPr>
        <w:t xml:space="preserve"> 216,5 тыс. рублей, или на 5,3%. </w:t>
      </w:r>
    </w:p>
    <w:p w:rsidR="00E140D0" w:rsidRPr="00E140D0" w:rsidRDefault="00E140D0" w:rsidP="00E140D0">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lastRenderedPageBreak/>
        <w:t>Структура и динамика прогнозируемых объемов поступлений доходов в плановом периоде</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Таблица 11 (тыс. руб.)</w:t>
      </w:r>
    </w:p>
    <w:tbl>
      <w:tblPr>
        <w:tblpPr w:leftFromText="180" w:rightFromText="180" w:vertAnchor="text" w:tblpX="108" w:tblpY="1"/>
        <w:tblOverlap w:val="neve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35"/>
        <w:gridCol w:w="850"/>
        <w:gridCol w:w="1134"/>
        <w:gridCol w:w="850"/>
        <w:gridCol w:w="1135"/>
        <w:gridCol w:w="850"/>
        <w:gridCol w:w="1134"/>
        <w:gridCol w:w="709"/>
      </w:tblGrid>
      <w:tr w:rsidR="00E140D0" w:rsidRPr="00E140D0" w:rsidTr="00686052">
        <w:tc>
          <w:tcPr>
            <w:tcW w:w="1526"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Прогноз 202</w:t>
            </w:r>
            <w:r w:rsidRPr="00E140D0">
              <w:rPr>
                <w:rFonts w:ascii="Times New Roman" w:eastAsia="Times New Roman" w:hAnsi="Times New Roman" w:cs="Times New Roman"/>
                <w:bCs/>
                <w:sz w:val="20"/>
                <w:szCs w:val="20"/>
                <w:lang w:val="en-US" w:eastAsia="ru-RU"/>
              </w:rPr>
              <w:t>1</w:t>
            </w:r>
            <w:r w:rsidRPr="00E140D0">
              <w:rPr>
                <w:rFonts w:ascii="Times New Roman" w:eastAsia="Times New Roman" w:hAnsi="Times New Roman" w:cs="Times New Roman"/>
                <w:bCs/>
                <w:sz w:val="20"/>
                <w:szCs w:val="20"/>
                <w:lang w:eastAsia="ru-RU"/>
              </w:rPr>
              <w:t xml:space="preserve">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E140D0">
              <w:rPr>
                <w:rFonts w:ascii="Times New Roman" w:eastAsia="Times New Roman" w:hAnsi="Times New Roman" w:cs="Times New Roman"/>
                <w:bCs/>
                <w:sz w:val="20"/>
                <w:szCs w:val="20"/>
                <w:lang w:eastAsia="ru-RU"/>
              </w:rPr>
              <w:t>Струк</w:t>
            </w:r>
            <w:proofErr w:type="spellEnd"/>
            <w:r w:rsidRPr="00E140D0">
              <w:rPr>
                <w:rFonts w:ascii="Times New Roman" w:eastAsia="Times New Roman" w:hAnsi="Times New Roman" w:cs="Times New Roman"/>
                <w:bCs/>
                <w:sz w:val="20"/>
                <w:szCs w:val="20"/>
                <w:lang w:eastAsia="ru-RU"/>
              </w:rPr>
              <w:t>-тура</w:t>
            </w:r>
            <w:proofErr w:type="gramEnd"/>
            <w:r w:rsidRPr="00E140D0">
              <w:rPr>
                <w:rFonts w:ascii="Times New Roman" w:eastAsia="Times New Roman" w:hAnsi="Times New Roman" w:cs="Times New Roman"/>
                <w:bCs/>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Прогноз 202</w:t>
            </w:r>
            <w:r w:rsidRPr="00E140D0">
              <w:rPr>
                <w:rFonts w:ascii="Times New Roman" w:eastAsia="Times New Roman" w:hAnsi="Times New Roman" w:cs="Times New Roman"/>
                <w:bCs/>
                <w:sz w:val="20"/>
                <w:szCs w:val="20"/>
                <w:lang w:val="en-US" w:eastAsia="ru-RU"/>
              </w:rPr>
              <w:t>2</w:t>
            </w:r>
            <w:r w:rsidRPr="00E140D0">
              <w:rPr>
                <w:rFonts w:ascii="Times New Roman" w:eastAsia="Times New Roman" w:hAnsi="Times New Roman" w:cs="Times New Roman"/>
                <w:bCs/>
                <w:sz w:val="20"/>
                <w:szCs w:val="20"/>
                <w:lang w:eastAsia="ru-RU"/>
              </w:rPr>
              <w:t xml:space="preserve">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E140D0">
              <w:rPr>
                <w:rFonts w:ascii="Times New Roman" w:eastAsia="Times New Roman" w:hAnsi="Times New Roman" w:cs="Times New Roman"/>
                <w:bCs/>
                <w:sz w:val="20"/>
                <w:szCs w:val="20"/>
                <w:lang w:eastAsia="ru-RU"/>
              </w:rPr>
              <w:t>Струк</w:t>
            </w:r>
            <w:proofErr w:type="spellEnd"/>
            <w:r w:rsidRPr="00E140D0">
              <w:rPr>
                <w:rFonts w:ascii="Times New Roman" w:eastAsia="Times New Roman" w:hAnsi="Times New Roman" w:cs="Times New Roman"/>
                <w:bCs/>
                <w:sz w:val="20"/>
                <w:szCs w:val="20"/>
                <w:lang w:eastAsia="ru-RU"/>
              </w:rPr>
              <w:t>-тура</w:t>
            </w:r>
            <w:proofErr w:type="gramEnd"/>
            <w:r w:rsidRPr="00E140D0">
              <w:rPr>
                <w:rFonts w:ascii="Times New Roman" w:eastAsia="Times New Roman" w:hAnsi="Times New Roman" w:cs="Times New Roman"/>
                <w:bCs/>
                <w:sz w:val="20"/>
                <w:szCs w:val="20"/>
                <w:lang w:eastAsia="ru-RU"/>
              </w:rPr>
              <w:t>, %</w:t>
            </w:r>
          </w:p>
        </w:tc>
        <w:tc>
          <w:tcPr>
            <w:tcW w:w="1985"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Отклонение прогноза 2021 года от прогноза 2020года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Отклонение прогноза 2022 года от прогноза 2021 года</w:t>
            </w:r>
          </w:p>
        </w:tc>
      </w:tr>
      <w:tr w:rsidR="00E140D0" w:rsidRPr="00E140D0" w:rsidTr="00686052">
        <w:tc>
          <w:tcPr>
            <w:tcW w:w="1526"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сумма</w:t>
            </w:r>
          </w:p>
        </w:tc>
        <w:tc>
          <w:tcPr>
            <w:tcW w:w="850"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сумма</w:t>
            </w:r>
          </w:p>
        </w:tc>
        <w:tc>
          <w:tcPr>
            <w:tcW w:w="70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w:t>
            </w:r>
          </w:p>
        </w:tc>
      </w:tr>
      <w:tr w:rsidR="00E140D0" w:rsidRPr="00E140D0" w:rsidTr="00686052">
        <w:tc>
          <w:tcPr>
            <w:tcW w:w="152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Доходы,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529 273,23</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435 285,5</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100,0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140D0">
              <w:rPr>
                <w:rFonts w:ascii="Times New Roman" w:eastAsia="Times New Roman" w:hAnsi="Times New Roman" w:cs="Times New Roman"/>
                <w:bCs/>
                <w:sz w:val="20"/>
                <w:szCs w:val="20"/>
                <w:lang w:eastAsia="ru-RU"/>
              </w:rPr>
              <w:t>80 337,06</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117,9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-93 987,73</w:t>
            </w:r>
          </w:p>
        </w:tc>
        <w:tc>
          <w:tcPr>
            <w:tcW w:w="70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82,2</w:t>
            </w:r>
          </w:p>
        </w:tc>
      </w:tr>
      <w:tr w:rsidR="00E140D0" w:rsidRPr="00E140D0" w:rsidTr="00686052">
        <w:tc>
          <w:tcPr>
            <w:tcW w:w="152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E140D0" w:rsidRPr="00E140D0" w:rsidTr="00686052">
        <w:tc>
          <w:tcPr>
            <w:tcW w:w="152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81 156,40</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84 917,80</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19,5</w:t>
            </w:r>
          </w:p>
        </w:tc>
        <w:tc>
          <w:tcPr>
            <w:tcW w:w="113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3 639,3</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104,7</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3 761,4</w:t>
            </w:r>
          </w:p>
        </w:tc>
        <w:tc>
          <w:tcPr>
            <w:tcW w:w="70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104,6</w:t>
            </w:r>
          </w:p>
        </w:tc>
      </w:tr>
      <w:tr w:rsidR="00E140D0" w:rsidRPr="00E140D0" w:rsidTr="00686052">
        <w:tc>
          <w:tcPr>
            <w:tcW w:w="152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20 056,90</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20 017,90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4,6</w:t>
            </w:r>
          </w:p>
        </w:tc>
        <w:tc>
          <w:tcPr>
            <w:tcW w:w="113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-134,2</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99,3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-39,0</w:t>
            </w:r>
          </w:p>
        </w:tc>
        <w:tc>
          <w:tcPr>
            <w:tcW w:w="70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99,9</w:t>
            </w:r>
          </w:p>
        </w:tc>
      </w:tr>
      <w:tr w:rsidR="00E140D0" w:rsidRPr="00E140D0" w:rsidTr="00686052">
        <w:trPr>
          <w:trHeight w:val="845"/>
        </w:trPr>
        <w:tc>
          <w:tcPr>
            <w:tcW w:w="1526"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bCs/>
                <w:lang w:eastAsia="ru-RU"/>
              </w:rPr>
            </w:pPr>
            <w:r w:rsidRPr="00E140D0">
              <w:rPr>
                <w:rFonts w:ascii="Times New Roman" w:eastAsia="Times New Roman" w:hAnsi="Times New Roman" w:cs="Times New Roman"/>
                <w:bCs/>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428 059,93</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80,9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330 349,80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75,9</w:t>
            </w:r>
          </w:p>
        </w:tc>
        <w:tc>
          <w:tcPr>
            <w:tcW w:w="113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ind w:right="-250"/>
              <w:contextualSpacing/>
              <w:jc w:val="center"/>
              <w:rPr>
                <w:rFonts w:ascii="Times New Roman" w:eastAsia="Times New Roman" w:hAnsi="Times New Roman" w:cs="Times New Roman"/>
                <w:bCs/>
                <w:sz w:val="20"/>
                <w:szCs w:val="20"/>
                <w:lang w:val="en-US" w:eastAsia="ru-RU"/>
              </w:rPr>
            </w:pPr>
            <w:r w:rsidRPr="00E140D0">
              <w:rPr>
                <w:rFonts w:ascii="Times New Roman" w:eastAsia="Times New Roman" w:hAnsi="Times New Roman" w:cs="Times New Roman"/>
                <w:bCs/>
                <w:sz w:val="20"/>
                <w:szCs w:val="20"/>
                <w:lang w:eastAsia="ru-RU"/>
              </w:rPr>
              <w:t>76 831,96</w:t>
            </w:r>
          </w:p>
        </w:tc>
        <w:tc>
          <w:tcPr>
            <w:tcW w:w="850"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121,9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-97 710,13</w:t>
            </w:r>
          </w:p>
        </w:tc>
        <w:tc>
          <w:tcPr>
            <w:tcW w:w="70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140D0">
              <w:rPr>
                <w:rFonts w:ascii="Times New Roman" w:eastAsia="Times New Roman" w:hAnsi="Times New Roman" w:cs="Times New Roman"/>
                <w:bCs/>
                <w:sz w:val="20"/>
                <w:szCs w:val="20"/>
                <w:lang w:eastAsia="ru-RU"/>
              </w:rPr>
              <w:t>77,2</w:t>
            </w:r>
          </w:p>
        </w:tc>
      </w:tr>
    </w:tbl>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p>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В плановом периоде 2021 и 2022 годов прогнозируется ежегодный рост по налоговым доходам. </w:t>
      </w:r>
    </w:p>
    <w:p w:rsidR="00E140D0" w:rsidRPr="00E140D0" w:rsidRDefault="00E140D0" w:rsidP="00E140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ind w:firstLine="709"/>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Динамика основных налоговых и неналоговых доходов бюджета муниципального района в плановом периоде</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12 (тыс. руб.)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1276"/>
        <w:gridCol w:w="1276"/>
        <w:gridCol w:w="1278"/>
        <w:gridCol w:w="1276"/>
      </w:tblGrid>
      <w:tr w:rsidR="00E140D0" w:rsidRPr="00E140D0" w:rsidTr="00686052">
        <w:trPr>
          <w:cantSplit/>
          <w:trHeight w:val="801"/>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 xml:space="preserve">Прогноз </w:t>
            </w:r>
            <w:proofErr w:type="gramStart"/>
            <w:r w:rsidRPr="00E140D0">
              <w:rPr>
                <w:rFonts w:ascii="Times New Roman" w:eastAsia="Times New Roman" w:hAnsi="Times New Roman" w:cs="Times New Roman"/>
                <w:sz w:val="20"/>
                <w:szCs w:val="20"/>
                <w:lang w:eastAsia="ru-RU"/>
              </w:rPr>
              <w:t>на</w:t>
            </w:r>
            <w:proofErr w:type="gramEnd"/>
            <w:r w:rsidRPr="00E140D0">
              <w:rPr>
                <w:rFonts w:ascii="Times New Roman" w:eastAsia="Times New Roman" w:hAnsi="Times New Roman" w:cs="Times New Roman"/>
                <w:sz w:val="20"/>
                <w:szCs w:val="20"/>
                <w:lang w:eastAsia="ru-RU"/>
              </w:rPr>
              <w:t xml:space="preserve"> </w:t>
            </w:r>
          </w:p>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202</w:t>
            </w:r>
            <w:r w:rsidRPr="00E140D0">
              <w:rPr>
                <w:rFonts w:ascii="Times New Roman" w:eastAsia="Times New Roman" w:hAnsi="Times New Roman" w:cs="Times New Roman"/>
                <w:sz w:val="20"/>
                <w:szCs w:val="20"/>
                <w:lang w:val="en-US" w:eastAsia="ru-RU"/>
              </w:rPr>
              <w:t>1</w:t>
            </w:r>
            <w:r w:rsidRPr="00E140D0">
              <w:rPr>
                <w:rFonts w:ascii="Times New Roman" w:eastAsia="Times New Roman" w:hAnsi="Times New Roman" w:cs="Times New Roman"/>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 xml:space="preserve">Прогноз </w:t>
            </w:r>
            <w:proofErr w:type="gramStart"/>
            <w:r w:rsidRPr="00E140D0">
              <w:rPr>
                <w:rFonts w:ascii="Times New Roman" w:eastAsia="Times New Roman" w:hAnsi="Times New Roman" w:cs="Times New Roman"/>
                <w:sz w:val="20"/>
                <w:szCs w:val="20"/>
                <w:lang w:eastAsia="ru-RU"/>
              </w:rPr>
              <w:t>на</w:t>
            </w:r>
            <w:proofErr w:type="gramEnd"/>
            <w:r w:rsidRPr="00E140D0">
              <w:rPr>
                <w:rFonts w:ascii="Times New Roman" w:eastAsia="Times New Roman" w:hAnsi="Times New Roman" w:cs="Times New Roman"/>
                <w:sz w:val="20"/>
                <w:szCs w:val="20"/>
                <w:lang w:eastAsia="ru-RU"/>
              </w:rPr>
              <w:t xml:space="preserve"> </w:t>
            </w:r>
          </w:p>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202</w:t>
            </w:r>
            <w:r w:rsidRPr="00E140D0">
              <w:rPr>
                <w:rFonts w:ascii="Times New Roman" w:eastAsia="Times New Roman" w:hAnsi="Times New Roman" w:cs="Times New Roman"/>
                <w:sz w:val="20"/>
                <w:szCs w:val="20"/>
                <w:lang w:val="en-US" w:eastAsia="ru-RU"/>
              </w:rPr>
              <w:t>2</w:t>
            </w:r>
            <w:r w:rsidRPr="00E140D0">
              <w:rPr>
                <w:rFonts w:ascii="Times New Roman" w:eastAsia="Times New Roman" w:hAnsi="Times New Roman" w:cs="Times New Roman"/>
                <w:sz w:val="20"/>
                <w:szCs w:val="20"/>
                <w:lang w:eastAsia="ru-RU"/>
              </w:rPr>
              <w:t xml:space="preserve">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Темп роста прогноза 2021 года к прогнозу 2020 года,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tabs>
                <w:tab w:val="left" w:pos="635"/>
              </w:tabs>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Темп роста прогноза 2022 года к прогнозу 2021 года, %</w:t>
            </w:r>
          </w:p>
        </w:tc>
      </w:tr>
      <w:tr w:rsidR="00E140D0" w:rsidRPr="00E140D0" w:rsidTr="00686052">
        <w:trPr>
          <w:trHeight w:val="441"/>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Налоговые и неналоговые доходы всего, 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101 213,30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104 935,70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103,6</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tabs>
                <w:tab w:val="left" w:pos="635"/>
              </w:tabs>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103,7</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28 368,00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30 069,90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105,7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106,0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Акцизы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4 058,90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4 275,40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102,3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105,3</w:t>
            </w:r>
          </w:p>
        </w:tc>
      </w:tr>
      <w:tr w:rsidR="00E140D0" w:rsidRPr="00E140D0" w:rsidTr="00686052">
        <w:trPr>
          <w:trHeight w:val="470"/>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41 865,00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45 020,00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116,3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107,5</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Единый налог на вмененный доход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1 428,0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26,5</w:t>
            </w:r>
          </w:p>
        </w:tc>
        <w:tc>
          <w:tcPr>
            <w:tcW w:w="1275"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spacing w:after="0" w:line="240" w:lineRule="auto"/>
              <w:jc w:val="center"/>
              <w:rPr>
                <w:rFonts w:ascii="Times New Roman" w:eastAsia="Times New Roman" w:hAnsi="Times New Roman" w:cs="Times New Roman"/>
              </w:rPr>
            </w:pP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1 273,00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1 364,00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107,7</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107,1</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204,00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208,00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102,0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102,0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2 261,50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2 261,50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1 698,00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1 719,00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101,2</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Доходы от использования имущества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2 901,80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2 862,80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98,9</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98,7</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94,3</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Прочие доходы от платных услуг и компенсации затрат государства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16 972,40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16 972,40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99,6</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r w:rsidR="00E140D0" w:rsidRPr="00E140D0" w:rsidTr="00686052">
        <w:trPr>
          <w:trHeight w:val="617"/>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22,4</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22,4</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Штрафы, санкции, возмещение ущерба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42,00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80,8</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r w:rsidR="00E140D0" w:rsidRPr="00E140D0" w:rsidTr="00686052">
        <w:trPr>
          <w:trHeight w:val="283"/>
        </w:trPr>
        <w:tc>
          <w:tcPr>
            <w:tcW w:w="4253"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contextualSpacing/>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24,0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43,2</w:t>
            </w:r>
          </w:p>
        </w:tc>
        <w:tc>
          <w:tcPr>
            <w:tcW w:w="1275"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contextualSpacing/>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100,0</w:t>
            </w:r>
          </w:p>
        </w:tc>
      </w:tr>
    </w:tbl>
    <w:p w:rsidR="00E140D0" w:rsidRPr="00E140D0" w:rsidRDefault="00E140D0" w:rsidP="00E140D0">
      <w:pPr>
        <w:widowControl w:val="0"/>
        <w:snapToGrid w:val="0"/>
        <w:spacing w:after="0"/>
        <w:ind w:firstLine="709"/>
        <w:jc w:val="both"/>
        <w:rPr>
          <w:rFonts w:ascii="Times New Roman" w:eastAsia="Times New Roman" w:hAnsi="Times New Roman" w:cs="Times New Roman"/>
          <w:color w:val="000000"/>
          <w:sz w:val="28"/>
          <w:szCs w:val="28"/>
          <w:lang w:eastAsia="x-none"/>
        </w:rPr>
      </w:pPr>
    </w:p>
    <w:p w:rsidR="00E140D0" w:rsidRPr="00E140D0" w:rsidRDefault="00E140D0" w:rsidP="00E140D0">
      <w:pPr>
        <w:spacing w:line="240" w:lineRule="auto"/>
        <w:ind w:firstLine="567"/>
        <w:contextualSpacing/>
        <w:jc w:val="both"/>
        <w:rPr>
          <w:rFonts w:ascii="Times New Roman" w:eastAsia="Calibri" w:hAnsi="Times New Roman" w:cs="Times New Roman"/>
          <w:sz w:val="28"/>
          <w:szCs w:val="28"/>
        </w:rPr>
      </w:pPr>
      <w:r w:rsidRPr="00E140D0">
        <w:rPr>
          <w:rFonts w:ascii="Times New Roman" w:eastAsia="Calibri" w:hAnsi="Times New Roman" w:cs="Times New Roman"/>
          <w:sz w:val="28"/>
          <w:szCs w:val="28"/>
        </w:rPr>
        <w:lastRenderedPageBreak/>
        <w:t xml:space="preserve">На плановый период объем безвозмездных поступлений запланирован на 2021 год в сумме 428059,93 тыс. рублей, что  выше прогноза 2020 года на  76831,96 тыс. рублей и на 2022 год в сумме 330349,80 тыс. рублей, что ниже прогноза 2021 года на 97710,13 тыс. рублей.  </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13 (тыс. руб.)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560"/>
        <w:gridCol w:w="1419"/>
      </w:tblGrid>
      <w:tr w:rsidR="00E140D0" w:rsidRPr="00E140D0" w:rsidTr="00686052">
        <w:tc>
          <w:tcPr>
            <w:tcW w:w="6379" w:type="dxa"/>
            <w:tcBorders>
              <w:top w:val="single" w:sz="4" w:space="0" w:color="auto"/>
              <w:left w:val="single" w:sz="4" w:space="0" w:color="auto"/>
              <w:bottom w:val="single" w:sz="4" w:space="0" w:color="auto"/>
              <w:right w:val="single" w:sz="4" w:space="0" w:color="auto"/>
            </w:tcBorders>
          </w:tcPr>
          <w:p w:rsidR="00E140D0" w:rsidRPr="00E140D0" w:rsidRDefault="00E140D0" w:rsidP="00E140D0">
            <w:pPr>
              <w:autoSpaceDE w:val="0"/>
              <w:autoSpaceDN w:val="0"/>
              <w:adjustRightInd w:val="0"/>
              <w:spacing w:after="0"/>
              <w:contextualSpacing/>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202</w:t>
            </w:r>
            <w:r w:rsidRPr="00E140D0">
              <w:rPr>
                <w:rFonts w:ascii="Times New Roman" w:eastAsia="Times New Roman" w:hAnsi="Times New Roman" w:cs="Times New Roman"/>
                <w:sz w:val="24"/>
                <w:szCs w:val="24"/>
                <w:lang w:val="en-US" w:eastAsia="ru-RU"/>
              </w:rPr>
              <w:t>1</w:t>
            </w:r>
            <w:r w:rsidRPr="00E140D0">
              <w:rPr>
                <w:rFonts w:ascii="Times New Roman" w:eastAsia="Times New Roman" w:hAnsi="Times New Roman" w:cs="Times New Roman"/>
                <w:sz w:val="24"/>
                <w:szCs w:val="24"/>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202</w:t>
            </w:r>
            <w:r w:rsidRPr="00E140D0">
              <w:rPr>
                <w:rFonts w:ascii="Times New Roman" w:eastAsia="Times New Roman" w:hAnsi="Times New Roman" w:cs="Times New Roman"/>
                <w:sz w:val="24"/>
                <w:szCs w:val="24"/>
                <w:lang w:val="en-US" w:eastAsia="ru-RU"/>
              </w:rPr>
              <w:t>2</w:t>
            </w:r>
            <w:r w:rsidRPr="00E140D0">
              <w:rPr>
                <w:rFonts w:ascii="Times New Roman" w:eastAsia="Times New Roman" w:hAnsi="Times New Roman" w:cs="Times New Roman"/>
                <w:sz w:val="24"/>
                <w:szCs w:val="24"/>
                <w:lang w:eastAsia="ru-RU"/>
              </w:rPr>
              <w:t xml:space="preserve"> год</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Безвозмездные поступления, всего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ind w:left="-108" w:right="-108"/>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428 059,93</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spacing w:after="0" w:line="240" w:lineRule="auto"/>
              <w:ind w:left="-180" w:right="-36"/>
              <w:contextualSpacing/>
              <w:jc w:val="center"/>
              <w:rPr>
                <w:rFonts w:ascii="Times New Roman" w:eastAsia="Times New Roman" w:hAnsi="Times New Roman" w:cs="Times New Roman"/>
                <w:b/>
                <w:sz w:val="24"/>
                <w:szCs w:val="24"/>
              </w:rPr>
            </w:pPr>
            <w:r w:rsidRPr="00E140D0">
              <w:rPr>
                <w:rFonts w:ascii="Times New Roman" w:eastAsia="Times New Roman" w:hAnsi="Times New Roman" w:cs="Times New Roman"/>
                <w:b/>
                <w:sz w:val="24"/>
                <w:szCs w:val="24"/>
                <w:lang w:eastAsia="ru-RU"/>
              </w:rPr>
              <w:t>330 349,80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92 765,00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92 765,00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Субсидии бюджетам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195 880,20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102 286,40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Субвенции бюджетам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136 903,70</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135 235,90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12,0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2 448,53</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0,0</w:t>
            </w:r>
          </w:p>
        </w:tc>
      </w:tr>
      <w:tr w:rsidR="00E140D0" w:rsidRPr="00E140D0" w:rsidTr="00686052">
        <w:tc>
          <w:tcPr>
            <w:tcW w:w="6379"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contextualSpacing/>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50,5</w:t>
            </w:r>
          </w:p>
        </w:tc>
        <w:tc>
          <w:tcPr>
            <w:tcW w:w="1418" w:type="dxa"/>
            <w:tcBorders>
              <w:top w:val="single" w:sz="4" w:space="0" w:color="auto"/>
              <w:left w:val="single" w:sz="4" w:space="0" w:color="auto"/>
              <w:bottom w:val="single" w:sz="4" w:space="0" w:color="auto"/>
              <w:right w:val="single" w:sz="4" w:space="0" w:color="auto"/>
            </w:tcBorders>
            <w:vAlign w:val="bottom"/>
            <w:hideMark/>
          </w:tcPr>
          <w:p w:rsidR="00E140D0" w:rsidRPr="00E140D0" w:rsidRDefault="00E140D0" w:rsidP="00E140D0">
            <w:pPr>
              <w:autoSpaceDE w:val="0"/>
              <w:autoSpaceDN w:val="0"/>
              <w:adjustRightInd w:val="0"/>
              <w:spacing w:after="0"/>
              <w:contextualSpacing/>
              <w:jc w:val="center"/>
              <w:rPr>
                <w:rFonts w:ascii="Times New Roman" w:eastAsia="Times New Roman" w:hAnsi="Times New Roman" w:cs="Times New Roman"/>
                <w:sz w:val="24"/>
                <w:szCs w:val="24"/>
              </w:rPr>
            </w:pPr>
            <w:r w:rsidRPr="00E140D0">
              <w:rPr>
                <w:rFonts w:ascii="Times New Roman" w:eastAsia="Times New Roman" w:hAnsi="Times New Roman" w:cs="Times New Roman"/>
                <w:sz w:val="24"/>
                <w:szCs w:val="24"/>
                <w:lang w:eastAsia="ru-RU"/>
              </w:rPr>
              <w:t>50,5</w:t>
            </w:r>
          </w:p>
        </w:tc>
      </w:tr>
    </w:tbl>
    <w:p w:rsidR="00E140D0" w:rsidRPr="00E140D0" w:rsidRDefault="00E140D0" w:rsidP="00E140D0">
      <w:pPr>
        <w:spacing w:after="0" w:line="240" w:lineRule="auto"/>
        <w:outlineLvl w:val="6"/>
        <w:rPr>
          <w:rFonts w:ascii="Times New Roman" w:eastAsia="Times New Roman" w:hAnsi="Times New Roman" w:cs="Times New Roman"/>
          <w:b/>
          <w:bCs/>
          <w:sz w:val="28"/>
          <w:szCs w:val="28"/>
          <w:lang w:eastAsia="ru-RU"/>
        </w:rPr>
      </w:pP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Расходы бюджета муниципального района на выплату заработной платы работников муниципальных учреждений, органов муниципальной власти, социальные выплаты гражданам, материальные затраты учреждений запланированы без индексации.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 Все остальные расходы, связанные в том числе с материальными затратами муниципальных учреждений, без индексации.</w:t>
      </w: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Расходы сформированы с учетом необходимости формирования условно утверждаемых расходов. В соответствии с требованиями статьи 184.1. Бюджетного кодекса РФ на плановый период запланированы  условно утверждаемые расходы в объеме не менее 2,5% общего объема расходов бюджета (без учета расходов бюджета, предусмотренных за счет целевых межбюджетных трансфертов из других бюджетов бюджетной системы Российской Федерации) на 2021 год и 5% в 2022 году. В суммовом выражении данные расходы составят в 2021 году – 4912,3 тыс. рублей и в 2022 году – 9888,2 тыс. рублей. </w:t>
      </w:r>
    </w:p>
    <w:p w:rsidR="00E140D0" w:rsidRPr="00E140D0" w:rsidRDefault="00E140D0" w:rsidP="00E140D0">
      <w:pPr>
        <w:spacing w:after="0" w:line="240" w:lineRule="auto"/>
        <w:ind w:firstLine="708"/>
        <w:jc w:val="both"/>
        <w:rPr>
          <w:rFonts w:ascii="Times New Roman" w:eastAsia="Times New Roman" w:hAnsi="Times New Roman" w:cs="Times New Roman"/>
          <w:sz w:val="28"/>
          <w:szCs w:val="28"/>
          <w:lang w:eastAsia="ru-RU"/>
        </w:rPr>
      </w:pPr>
    </w:p>
    <w:p w:rsidR="00E140D0" w:rsidRPr="00E140D0" w:rsidRDefault="00E140D0" w:rsidP="00E140D0">
      <w:pPr>
        <w:spacing w:after="0" w:line="240" w:lineRule="auto"/>
        <w:jc w:val="center"/>
        <w:rPr>
          <w:rFonts w:ascii="Times New Roman" w:eastAsia="Times New Roman" w:hAnsi="Times New Roman" w:cs="Times New Roman"/>
          <w:b/>
          <w:bCs/>
          <w:sz w:val="28"/>
          <w:szCs w:val="28"/>
          <w:lang w:eastAsia="ru-RU"/>
        </w:rPr>
      </w:pPr>
      <w:r w:rsidRPr="00E140D0">
        <w:rPr>
          <w:rFonts w:ascii="Times New Roman" w:eastAsia="Times New Roman" w:hAnsi="Times New Roman" w:cs="Times New Roman"/>
          <w:b/>
          <w:bCs/>
          <w:sz w:val="28"/>
          <w:szCs w:val="28"/>
          <w:lang w:eastAsia="ru-RU"/>
        </w:rPr>
        <w:t>Структура расходов на 2020 и 2021 годы</w:t>
      </w:r>
    </w:p>
    <w:p w:rsidR="00E140D0" w:rsidRPr="00E140D0" w:rsidRDefault="00E140D0" w:rsidP="00E140D0">
      <w:pPr>
        <w:spacing w:after="0" w:line="240" w:lineRule="auto"/>
        <w:jc w:val="both"/>
        <w:rPr>
          <w:rFonts w:ascii="Times New Roman" w:eastAsia="Times New Roman" w:hAnsi="Times New Roman" w:cs="Times New Roman"/>
          <w:bCs/>
          <w:sz w:val="24"/>
          <w:szCs w:val="24"/>
          <w:lang w:eastAsia="ru-RU"/>
        </w:rPr>
      </w:pPr>
      <w:r w:rsidRPr="00E140D0">
        <w:rPr>
          <w:rFonts w:ascii="Times New Roman" w:eastAsia="Times New Roman" w:hAnsi="Times New Roman" w:cs="Times New Roman"/>
          <w:bCs/>
          <w:sz w:val="24"/>
          <w:szCs w:val="24"/>
          <w:lang w:eastAsia="ru-RU"/>
        </w:rPr>
        <w:t xml:space="preserve">                                                                                                                    Таблица 14 (тыс. руб.)</w:t>
      </w:r>
    </w:p>
    <w:p w:rsidR="00E140D0" w:rsidRPr="00E140D0" w:rsidRDefault="00E140D0" w:rsidP="00E140D0">
      <w:pPr>
        <w:spacing w:after="0" w:line="240" w:lineRule="auto"/>
        <w:jc w:val="both"/>
        <w:rPr>
          <w:rFonts w:ascii="Times New Roman" w:eastAsia="Times New Roman" w:hAnsi="Times New Roman" w:cs="Times New Roman"/>
          <w:bCs/>
          <w:sz w:val="10"/>
          <w:szCs w:val="1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567"/>
        <w:gridCol w:w="1560"/>
        <w:gridCol w:w="1277"/>
        <w:gridCol w:w="1560"/>
        <w:gridCol w:w="1134"/>
      </w:tblGrid>
      <w:tr w:rsidR="00E140D0" w:rsidRPr="00E140D0" w:rsidTr="00686052">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РАСХОДЫ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jc w:val="center"/>
              <w:rPr>
                <w:rFonts w:ascii="Times New Roman" w:eastAsia="Times New Roman" w:hAnsi="Times New Roman" w:cs="Times New Roman"/>
              </w:rPr>
            </w:pPr>
            <w:proofErr w:type="gramStart"/>
            <w:r w:rsidRPr="00E140D0">
              <w:rPr>
                <w:rFonts w:ascii="Times New Roman" w:eastAsia="Times New Roman" w:hAnsi="Times New Roman" w:cs="Times New Roman"/>
                <w:sz w:val="20"/>
                <w:szCs w:val="20"/>
                <w:lang w:eastAsia="ru-RU"/>
              </w:rPr>
              <w:t>Раз-дел</w:t>
            </w:r>
            <w:proofErr w:type="gramEnd"/>
          </w:p>
        </w:tc>
        <w:tc>
          <w:tcPr>
            <w:tcW w:w="2835"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 202</w:t>
            </w:r>
            <w:r w:rsidRPr="00E140D0">
              <w:rPr>
                <w:rFonts w:ascii="Times New Roman" w:eastAsia="Times New Roman" w:hAnsi="Times New Roman" w:cs="Times New Roman"/>
                <w:sz w:val="20"/>
                <w:szCs w:val="20"/>
                <w:lang w:val="en-US" w:eastAsia="ru-RU"/>
              </w:rPr>
              <w:t>1</w:t>
            </w:r>
            <w:r w:rsidRPr="00E140D0">
              <w:rPr>
                <w:rFonts w:ascii="Times New Roman" w:eastAsia="Times New Roman" w:hAnsi="Times New Roman" w:cs="Times New Roman"/>
                <w:sz w:val="20"/>
                <w:szCs w:val="20"/>
                <w:lang w:eastAsia="ru-RU"/>
              </w:rPr>
              <w:t xml:space="preserve">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202</w:t>
            </w:r>
            <w:r w:rsidRPr="00E140D0">
              <w:rPr>
                <w:rFonts w:ascii="Times New Roman" w:eastAsia="Times New Roman" w:hAnsi="Times New Roman" w:cs="Times New Roman"/>
                <w:sz w:val="20"/>
                <w:szCs w:val="20"/>
                <w:lang w:val="en-US" w:eastAsia="ru-RU"/>
              </w:rPr>
              <w:t>2</w:t>
            </w:r>
            <w:r w:rsidRPr="00E140D0">
              <w:rPr>
                <w:rFonts w:ascii="Times New Roman" w:eastAsia="Times New Roman" w:hAnsi="Times New Roman" w:cs="Times New Roman"/>
                <w:sz w:val="20"/>
                <w:szCs w:val="20"/>
                <w:lang w:eastAsia="ru-RU"/>
              </w:rPr>
              <w:t xml:space="preserve"> год</w:t>
            </w:r>
          </w:p>
        </w:tc>
      </w:tr>
      <w:tr w:rsidR="00E140D0" w:rsidRPr="00E140D0" w:rsidTr="00686052">
        <w:trPr>
          <w:trHeight w:val="52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 xml:space="preserve">сумма, </w:t>
            </w:r>
          </w:p>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к общему объему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Calibri" w:hAnsi="Times New Roman" w:cs="Times New Roman"/>
                <w:sz w:val="20"/>
                <w:szCs w:val="20"/>
              </w:rPr>
            </w:pPr>
            <w:r w:rsidRPr="00E140D0">
              <w:rPr>
                <w:rFonts w:ascii="Times New Roman" w:eastAsia="Times New Roman" w:hAnsi="Times New Roman" w:cs="Times New Roman"/>
                <w:sz w:val="20"/>
                <w:szCs w:val="20"/>
                <w:lang w:eastAsia="ru-RU"/>
              </w:rPr>
              <w:t xml:space="preserve">сумма, </w:t>
            </w:r>
          </w:p>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spacing w:after="0" w:line="240" w:lineRule="auto"/>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 xml:space="preserve">% к общему объему расходов </w:t>
            </w:r>
          </w:p>
        </w:tc>
      </w:tr>
      <w:tr w:rsidR="00E140D0" w:rsidRPr="00E140D0" w:rsidTr="00686052">
        <w:trPr>
          <w:trHeight w:val="429"/>
        </w:trPr>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528 773,23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val="en-US" w:eastAsia="ru-RU"/>
              </w:rPr>
              <w:t>100</w:t>
            </w:r>
            <w:r w:rsidRPr="00E140D0">
              <w:rPr>
                <w:rFonts w:ascii="Times New Roman" w:eastAsia="Times New Roman" w:hAnsi="Times New Roman" w:cs="Times New Roman"/>
                <w:b/>
                <w:sz w:val="20"/>
                <w:szCs w:val="20"/>
                <w:lang w:eastAsia="ru-RU"/>
              </w:rPr>
              <w:t>,</w:t>
            </w:r>
            <w:r w:rsidRPr="00E140D0">
              <w:rPr>
                <w:rFonts w:ascii="Times New Roman" w:eastAsia="Times New Roman" w:hAnsi="Times New Roman" w:cs="Times New Roman"/>
                <w:b/>
                <w:sz w:val="20"/>
                <w:szCs w:val="20"/>
                <w:lang w:val="en-US"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434 385,50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100,0</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37 325,48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42 095,1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9,7</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1 428,8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1 461,0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0,3</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1 585,3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1 571,4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0,4</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108" w:firstLine="142"/>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26 976,5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26 666,7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6,1</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97 941,85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18,5</w:t>
            </w:r>
          </w:p>
        </w:tc>
        <w:tc>
          <w:tcPr>
            <w:tcW w:w="1559" w:type="dxa"/>
            <w:tcBorders>
              <w:top w:val="single" w:sz="4" w:space="0" w:color="auto"/>
              <w:left w:val="single" w:sz="4" w:space="0" w:color="auto"/>
              <w:bottom w:val="single" w:sz="4" w:space="0" w:color="auto"/>
              <w:right w:val="single" w:sz="4" w:space="0" w:color="auto"/>
            </w:tcBorders>
            <w:vAlign w:val="center"/>
          </w:tcPr>
          <w:p w:rsidR="00E140D0" w:rsidRPr="00E140D0" w:rsidRDefault="00E140D0" w:rsidP="00E140D0">
            <w:pPr>
              <w:spacing w:after="0" w:line="240" w:lineRule="auto"/>
              <w:ind w:left="-109" w:right="-107"/>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140D0" w:rsidRPr="00E140D0" w:rsidRDefault="00E140D0" w:rsidP="00E140D0">
            <w:pPr>
              <w:spacing w:after="0" w:line="240" w:lineRule="auto"/>
              <w:ind w:left="-109" w:right="-107"/>
              <w:jc w:val="center"/>
              <w:rPr>
                <w:rFonts w:ascii="Times New Roman" w:eastAsia="Times New Roman" w:hAnsi="Times New Roman" w:cs="Times New Roman"/>
              </w:rPr>
            </w:pP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233 106,9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233 290,1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53,7</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83 015,4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83 420,7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19,2</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19 264,9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18 017,7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4,2</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4 045,2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4 080,9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1,0</w:t>
            </w:r>
          </w:p>
        </w:tc>
      </w:tr>
      <w:tr w:rsidR="00E140D0" w:rsidRPr="00E140D0" w:rsidTr="00686052">
        <w:trPr>
          <w:trHeight w:val="342"/>
        </w:trPr>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bCs/>
              </w:rPr>
            </w:pPr>
            <w:r w:rsidRPr="00E140D0">
              <w:rPr>
                <w:rFonts w:ascii="Times New Roman" w:eastAsia="Times New Roman" w:hAnsi="Times New Roman" w:cs="Times New Roman"/>
                <w:bCs/>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3 800,0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3 800,0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0,9</w:t>
            </w:r>
          </w:p>
        </w:tc>
      </w:tr>
      <w:tr w:rsidR="00E140D0" w:rsidRPr="00E140D0" w:rsidTr="00686052">
        <w:tc>
          <w:tcPr>
            <w:tcW w:w="3261"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ind w:left="34" w:right="-108"/>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rPr>
                <w:rFonts w:ascii="Times New Roman" w:eastAsia="Times New Roman" w:hAnsi="Times New Roman" w:cs="Times New Roman"/>
              </w:rPr>
            </w:pPr>
            <w:r w:rsidRPr="00E140D0">
              <w:rPr>
                <w:rFonts w:ascii="Times New Roman" w:eastAsia="Times New Roman" w:hAnsi="Times New Roman" w:cs="Times New Roman"/>
                <w:bCs/>
                <w:sz w:val="20"/>
                <w:szCs w:val="20"/>
                <w:lang w:eastAsia="ru-RU"/>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20 282,9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19 681,9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ind w:left="-109" w:right="-107"/>
              <w:jc w:val="center"/>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4,5</w:t>
            </w:r>
          </w:p>
        </w:tc>
      </w:tr>
    </w:tbl>
    <w:p w:rsidR="00E140D0" w:rsidRPr="00E140D0" w:rsidRDefault="00E140D0" w:rsidP="00E140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40D0" w:rsidRPr="00E140D0" w:rsidRDefault="00E140D0" w:rsidP="00E140D0">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 xml:space="preserve">СБАЛАНСИРОВАННОСТЬ БЮДЖЕТА  В ПЛАНОВОМ ПЕРИОДЕ 2020-2021 ГОДОВ </w:t>
      </w:r>
    </w:p>
    <w:p w:rsidR="00E140D0" w:rsidRPr="00E140D0" w:rsidRDefault="00E140D0" w:rsidP="00E140D0">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E140D0" w:rsidRPr="00E140D0" w:rsidRDefault="00E140D0" w:rsidP="00E140D0">
      <w:pPr>
        <w:spacing w:after="0" w:line="240" w:lineRule="auto"/>
        <w:ind w:firstLine="720"/>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 xml:space="preserve">Источники покрытия дефицита областного бюджета </w:t>
      </w:r>
    </w:p>
    <w:p w:rsidR="00E140D0" w:rsidRPr="00E140D0" w:rsidRDefault="00E140D0" w:rsidP="00E140D0">
      <w:pPr>
        <w:spacing w:after="0" w:line="240" w:lineRule="auto"/>
        <w:ind w:firstLine="720"/>
        <w:jc w:val="center"/>
        <w:rPr>
          <w:rFonts w:ascii="Times New Roman" w:eastAsia="Times New Roman" w:hAnsi="Times New Roman" w:cs="Times New Roman"/>
          <w:b/>
          <w:sz w:val="28"/>
          <w:szCs w:val="28"/>
          <w:lang w:eastAsia="ru-RU"/>
        </w:rPr>
      </w:pPr>
      <w:r w:rsidRPr="00E140D0">
        <w:rPr>
          <w:rFonts w:ascii="Times New Roman" w:eastAsia="Times New Roman" w:hAnsi="Times New Roman" w:cs="Times New Roman"/>
          <w:b/>
          <w:sz w:val="28"/>
          <w:szCs w:val="28"/>
          <w:lang w:eastAsia="ru-RU"/>
        </w:rPr>
        <w:t>на 2020–2021 годы</w:t>
      </w:r>
    </w:p>
    <w:p w:rsidR="00E140D0" w:rsidRPr="00E140D0" w:rsidRDefault="00E140D0" w:rsidP="00E140D0">
      <w:pPr>
        <w:spacing w:after="0" w:line="240" w:lineRule="auto"/>
        <w:jc w:val="right"/>
        <w:rPr>
          <w:rFonts w:ascii="Times New Roman" w:eastAsia="Times New Roman" w:hAnsi="Times New Roman" w:cs="Times New Roman"/>
          <w:sz w:val="24"/>
          <w:szCs w:val="24"/>
          <w:lang w:eastAsia="ru-RU"/>
        </w:rPr>
      </w:pPr>
      <w:r w:rsidRPr="00E140D0">
        <w:rPr>
          <w:rFonts w:ascii="Times New Roman" w:eastAsia="Times New Roman" w:hAnsi="Times New Roman" w:cs="Times New Roman"/>
          <w:sz w:val="24"/>
          <w:szCs w:val="24"/>
          <w:lang w:eastAsia="ru-RU"/>
        </w:rPr>
        <w:t xml:space="preserve">Таблица 15 (тыс. руб.) </w:t>
      </w:r>
    </w:p>
    <w:tbl>
      <w:tblPr>
        <w:tblW w:w="9636" w:type="dxa"/>
        <w:tblInd w:w="-176" w:type="dxa"/>
        <w:tblLayout w:type="fixed"/>
        <w:tblLook w:val="04A0" w:firstRow="1" w:lastRow="0" w:firstColumn="1" w:lastColumn="0" w:noHBand="0" w:noVBand="1"/>
      </w:tblPr>
      <w:tblGrid>
        <w:gridCol w:w="569"/>
        <w:gridCol w:w="6092"/>
        <w:gridCol w:w="1417"/>
        <w:gridCol w:w="1558"/>
      </w:tblGrid>
      <w:tr w:rsidR="00E140D0" w:rsidRPr="00E140D0" w:rsidTr="00686052">
        <w:trPr>
          <w:trHeight w:val="627"/>
        </w:trPr>
        <w:tc>
          <w:tcPr>
            <w:tcW w:w="568" w:type="dxa"/>
            <w:tcBorders>
              <w:top w:val="single" w:sz="4" w:space="0" w:color="auto"/>
              <w:left w:val="single" w:sz="4" w:space="0" w:color="auto"/>
              <w:bottom w:val="single" w:sz="4" w:space="0" w:color="000000"/>
              <w:right w:val="single" w:sz="4" w:space="0" w:color="auto"/>
            </w:tcBorders>
            <w:vAlign w:val="center"/>
            <w:hideMark/>
          </w:tcPr>
          <w:p w:rsidR="00E140D0" w:rsidRPr="00E140D0" w:rsidRDefault="00E140D0" w:rsidP="00E140D0">
            <w:pPr>
              <w:spacing w:after="0" w:line="240" w:lineRule="auto"/>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 xml:space="preserve">№ </w:t>
            </w:r>
            <w:proofErr w:type="gramStart"/>
            <w:r w:rsidRPr="00E140D0">
              <w:rPr>
                <w:rFonts w:ascii="Times New Roman" w:eastAsia="Times New Roman" w:hAnsi="Times New Roman" w:cs="Times New Roman"/>
                <w:sz w:val="20"/>
                <w:szCs w:val="20"/>
                <w:lang w:eastAsia="ru-RU"/>
              </w:rPr>
              <w:t>п</w:t>
            </w:r>
            <w:proofErr w:type="gramEnd"/>
            <w:r w:rsidRPr="00E140D0">
              <w:rPr>
                <w:rFonts w:ascii="Times New Roman" w:eastAsia="Times New Roman" w:hAnsi="Times New Roman" w:cs="Times New Roman"/>
                <w:sz w:val="20"/>
                <w:szCs w:val="20"/>
                <w:lang w:eastAsia="ru-RU"/>
              </w:rPr>
              <w:t>/п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Наименование</w:t>
            </w:r>
          </w:p>
        </w:tc>
        <w:tc>
          <w:tcPr>
            <w:tcW w:w="1418"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202</w:t>
            </w:r>
            <w:r w:rsidRPr="00E140D0">
              <w:rPr>
                <w:rFonts w:ascii="Times New Roman" w:eastAsia="Times New Roman" w:hAnsi="Times New Roman" w:cs="Times New Roman"/>
                <w:sz w:val="20"/>
                <w:szCs w:val="20"/>
                <w:lang w:val="en-US" w:eastAsia="ru-RU"/>
              </w:rPr>
              <w:t xml:space="preserve">1 </w:t>
            </w:r>
            <w:r w:rsidRPr="00E140D0">
              <w:rPr>
                <w:rFonts w:ascii="Times New Roman" w:eastAsia="Times New Roman" w:hAnsi="Times New Roman" w:cs="Times New Roman"/>
                <w:sz w:val="20"/>
                <w:szCs w:val="20"/>
                <w:lang w:eastAsia="ru-RU"/>
              </w:rPr>
              <w:t>год</w:t>
            </w:r>
          </w:p>
        </w:tc>
        <w:tc>
          <w:tcPr>
            <w:tcW w:w="1559"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202</w:t>
            </w:r>
            <w:r w:rsidRPr="00E140D0">
              <w:rPr>
                <w:rFonts w:ascii="Times New Roman" w:eastAsia="Times New Roman" w:hAnsi="Times New Roman" w:cs="Times New Roman"/>
                <w:sz w:val="20"/>
                <w:szCs w:val="20"/>
                <w:lang w:val="en-US" w:eastAsia="ru-RU"/>
              </w:rPr>
              <w:t>2</w:t>
            </w:r>
            <w:r w:rsidRPr="00E140D0">
              <w:rPr>
                <w:rFonts w:ascii="Times New Roman" w:eastAsia="Times New Roman" w:hAnsi="Times New Roman" w:cs="Times New Roman"/>
                <w:sz w:val="20"/>
                <w:szCs w:val="20"/>
                <w:lang w:eastAsia="ru-RU"/>
              </w:rPr>
              <w:t xml:space="preserve"> год</w:t>
            </w:r>
          </w:p>
        </w:tc>
      </w:tr>
      <w:tr w:rsidR="00E140D0" w:rsidRPr="00E140D0" w:rsidTr="00686052">
        <w:trPr>
          <w:trHeight w:val="283"/>
        </w:trPr>
        <w:tc>
          <w:tcPr>
            <w:tcW w:w="6663" w:type="dxa"/>
            <w:gridSpan w:val="2"/>
            <w:tcBorders>
              <w:top w:val="single" w:sz="4" w:space="0" w:color="auto"/>
              <w:left w:val="single" w:sz="4" w:space="0" w:color="auto"/>
              <w:bottom w:val="single" w:sz="4" w:space="0" w:color="auto"/>
              <w:right w:val="single" w:sz="4" w:space="0" w:color="auto"/>
            </w:tcBorders>
            <w:noWrap/>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Источники финансирования дефицита  бюджета муниципального района</w:t>
            </w:r>
          </w:p>
        </w:tc>
        <w:tc>
          <w:tcPr>
            <w:tcW w:w="1418"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-900,0</w:t>
            </w:r>
          </w:p>
        </w:tc>
      </w:tr>
      <w:tr w:rsidR="00E140D0" w:rsidRPr="00E140D0" w:rsidTr="00686052">
        <w:trPr>
          <w:trHeight w:val="283"/>
        </w:trPr>
        <w:tc>
          <w:tcPr>
            <w:tcW w:w="568" w:type="dxa"/>
            <w:tcBorders>
              <w:top w:val="single" w:sz="4" w:space="0" w:color="auto"/>
              <w:left w:val="single" w:sz="4" w:space="0" w:color="auto"/>
              <w:bottom w:val="single" w:sz="4" w:space="0" w:color="auto"/>
              <w:right w:val="single" w:sz="4" w:space="0" w:color="auto"/>
            </w:tcBorders>
            <w:noWrap/>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1.</w:t>
            </w:r>
          </w:p>
        </w:tc>
        <w:tc>
          <w:tcPr>
            <w:tcW w:w="6095" w:type="dxa"/>
            <w:tcBorders>
              <w:top w:val="nil"/>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line="240" w:lineRule="auto"/>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 xml:space="preserve">Разница между полученными и погашенными кредитами кредитных организаций </w:t>
            </w:r>
          </w:p>
        </w:tc>
        <w:tc>
          <w:tcPr>
            <w:tcW w:w="1418"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-6 500,0</w:t>
            </w:r>
          </w:p>
        </w:tc>
        <w:tc>
          <w:tcPr>
            <w:tcW w:w="1559"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-900,0</w:t>
            </w:r>
          </w:p>
        </w:tc>
      </w:tr>
      <w:tr w:rsidR="00E140D0" w:rsidRPr="00E140D0" w:rsidTr="00686052">
        <w:trPr>
          <w:trHeight w:val="330"/>
        </w:trPr>
        <w:tc>
          <w:tcPr>
            <w:tcW w:w="568" w:type="dxa"/>
            <w:tcBorders>
              <w:top w:val="nil"/>
              <w:left w:val="single" w:sz="4" w:space="0" w:color="auto"/>
              <w:bottom w:val="single" w:sz="4" w:space="0" w:color="auto"/>
              <w:right w:val="single" w:sz="4" w:space="0" w:color="auto"/>
            </w:tcBorders>
            <w:noWrap/>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sz w:val="20"/>
                <w:szCs w:val="20"/>
              </w:rPr>
            </w:pPr>
          </w:p>
        </w:tc>
        <w:tc>
          <w:tcPr>
            <w:tcW w:w="6095" w:type="dxa"/>
            <w:tcBorders>
              <w:top w:val="nil"/>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 xml:space="preserve">Получение кредитов </w:t>
            </w:r>
          </w:p>
        </w:tc>
        <w:tc>
          <w:tcPr>
            <w:tcW w:w="1418" w:type="dxa"/>
            <w:tcBorders>
              <w:top w:val="nil"/>
              <w:left w:val="nil"/>
              <w:bottom w:val="single" w:sz="4" w:space="0" w:color="auto"/>
              <w:right w:val="single" w:sz="4" w:space="0" w:color="auto"/>
            </w:tcBorders>
            <w:vAlign w:val="center"/>
          </w:tcPr>
          <w:p w:rsidR="00E140D0" w:rsidRPr="00E140D0" w:rsidRDefault="00E140D0" w:rsidP="00E140D0">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19 600,0</w:t>
            </w:r>
          </w:p>
        </w:tc>
      </w:tr>
      <w:tr w:rsidR="00E140D0" w:rsidRPr="00E140D0" w:rsidTr="00686052">
        <w:trPr>
          <w:trHeight w:val="277"/>
        </w:trPr>
        <w:tc>
          <w:tcPr>
            <w:tcW w:w="568" w:type="dxa"/>
            <w:tcBorders>
              <w:top w:val="nil"/>
              <w:left w:val="single" w:sz="4" w:space="0" w:color="auto"/>
              <w:bottom w:val="single" w:sz="4" w:space="0" w:color="auto"/>
              <w:right w:val="single" w:sz="4" w:space="0" w:color="auto"/>
            </w:tcBorders>
            <w:noWrap/>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sz w:val="20"/>
                <w:szCs w:val="20"/>
              </w:rPr>
            </w:pPr>
          </w:p>
        </w:tc>
        <w:tc>
          <w:tcPr>
            <w:tcW w:w="6095" w:type="dxa"/>
            <w:tcBorders>
              <w:top w:val="nil"/>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Погашение кредитов</w:t>
            </w:r>
          </w:p>
        </w:tc>
        <w:tc>
          <w:tcPr>
            <w:tcW w:w="1418"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-6 500,0</w:t>
            </w:r>
          </w:p>
        </w:tc>
        <w:tc>
          <w:tcPr>
            <w:tcW w:w="1559" w:type="dxa"/>
            <w:tcBorders>
              <w:top w:val="nil"/>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-20 500,0</w:t>
            </w:r>
          </w:p>
        </w:tc>
      </w:tr>
      <w:tr w:rsidR="00E140D0" w:rsidRPr="00E140D0" w:rsidTr="00686052">
        <w:trPr>
          <w:trHeight w:val="495"/>
        </w:trPr>
        <w:tc>
          <w:tcPr>
            <w:tcW w:w="568" w:type="dxa"/>
            <w:tcBorders>
              <w:top w:val="single" w:sz="4" w:space="0" w:color="auto"/>
              <w:left w:val="single" w:sz="4" w:space="0" w:color="auto"/>
              <w:bottom w:val="single" w:sz="4" w:space="0" w:color="auto"/>
              <w:right w:val="single" w:sz="4" w:space="0" w:color="auto"/>
            </w:tcBorders>
            <w:noWrap/>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2.</w:t>
            </w:r>
          </w:p>
        </w:tc>
        <w:tc>
          <w:tcPr>
            <w:tcW w:w="6095" w:type="dxa"/>
            <w:tcBorders>
              <w:top w:val="single" w:sz="4" w:space="0" w:color="auto"/>
              <w:left w:val="single" w:sz="4" w:space="0" w:color="auto"/>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Разница между полученными и погашенными бюджетными кредитами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0</w:t>
            </w:r>
          </w:p>
        </w:tc>
      </w:tr>
      <w:tr w:rsidR="00E140D0" w:rsidRPr="00E140D0" w:rsidTr="00686052">
        <w:trPr>
          <w:trHeight w:val="254"/>
        </w:trPr>
        <w:tc>
          <w:tcPr>
            <w:tcW w:w="568" w:type="dxa"/>
            <w:tcBorders>
              <w:top w:val="single" w:sz="4" w:space="0" w:color="auto"/>
              <w:left w:val="single" w:sz="4" w:space="0" w:color="auto"/>
              <w:bottom w:val="single" w:sz="4" w:space="0" w:color="auto"/>
              <w:right w:val="single" w:sz="4" w:space="0" w:color="auto"/>
            </w:tcBorders>
            <w:noWrap/>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sz w:val="20"/>
                <w:szCs w:val="20"/>
              </w:rPr>
            </w:pPr>
          </w:p>
        </w:tc>
        <w:tc>
          <w:tcPr>
            <w:tcW w:w="6095" w:type="dxa"/>
            <w:tcBorders>
              <w:top w:val="single" w:sz="4" w:space="0" w:color="auto"/>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sz w:val="20"/>
                <w:szCs w:val="20"/>
              </w:rPr>
            </w:pPr>
            <w:r w:rsidRPr="00E140D0">
              <w:rPr>
                <w:rFonts w:ascii="Times New Roman" w:eastAsia="Times New Roman" w:hAnsi="Times New Roman" w:cs="Times New Roman"/>
                <w:sz w:val="20"/>
                <w:szCs w:val="20"/>
                <w:lang w:eastAsia="ru-RU"/>
              </w:rPr>
              <w:t xml:space="preserve">Получение кредитов </w:t>
            </w:r>
          </w:p>
        </w:tc>
        <w:tc>
          <w:tcPr>
            <w:tcW w:w="1418"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20 000,0</w:t>
            </w:r>
          </w:p>
        </w:tc>
        <w:tc>
          <w:tcPr>
            <w:tcW w:w="1559"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20 000,0</w:t>
            </w:r>
          </w:p>
        </w:tc>
      </w:tr>
      <w:tr w:rsidR="00E140D0" w:rsidRPr="00E140D0" w:rsidTr="00686052">
        <w:trPr>
          <w:trHeight w:val="272"/>
        </w:trPr>
        <w:tc>
          <w:tcPr>
            <w:tcW w:w="568" w:type="dxa"/>
            <w:tcBorders>
              <w:top w:val="single" w:sz="4" w:space="0" w:color="auto"/>
              <w:left w:val="single" w:sz="4" w:space="0" w:color="auto"/>
              <w:bottom w:val="single" w:sz="4" w:space="0" w:color="auto"/>
              <w:right w:val="single" w:sz="4" w:space="0" w:color="auto"/>
            </w:tcBorders>
            <w:noWrap/>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sz w:val="20"/>
                <w:szCs w:val="20"/>
              </w:rPr>
            </w:pPr>
          </w:p>
        </w:tc>
        <w:tc>
          <w:tcPr>
            <w:tcW w:w="6095" w:type="dxa"/>
            <w:tcBorders>
              <w:top w:val="single" w:sz="4" w:space="0" w:color="auto"/>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sz w:val="20"/>
                <w:szCs w:val="20"/>
              </w:rPr>
            </w:pPr>
            <w:r w:rsidRPr="00E140D0">
              <w:rPr>
                <w:rFonts w:ascii="Times New Roman" w:eastAsia="Times New Roman" w:hAnsi="Times New Roman" w:cs="Times New Roman"/>
                <w:sz w:val="20"/>
                <w:szCs w:val="20"/>
                <w:lang w:eastAsia="ru-RU"/>
              </w:rPr>
              <w:t>Погашение кредитов</w:t>
            </w:r>
            <w:r w:rsidRPr="00E140D0">
              <w:rPr>
                <w:rFonts w:ascii="Times New Roman" w:eastAsia="Times New Roman" w:hAnsi="Times New Roman" w:cs="Times New Roman"/>
                <w:b/>
                <w:bCs/>
                <w:sz w:val="20"/>
                <w:szCs w:val="20"/>
                <w:lang w:eastAsia="ru-RU"/>
              </w:rPr>
              <w:t xml:space="preserve"> </w:t>
            </w:r>
          </w:p>
        </w:tc>
        <w:tc>
          <w:tcPr>
            <w:tcW w:w="1418"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-20 000,0</w:t>
            </w:r>
          </w:p>
        </w:tc>
        <w:tc>
          <w:tcPr>
            <w:tcW w:w="1559"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-20 000,0</w:t>
            </w:r>
          </w:p>
        </w:tc>
      </w:tr>
      <w:tr w:rsidR="00E140D0" w:rsidRPr="00E140D0" w:rsidTr="00686052">
        <w:trPr>
          <w:trHeight w:val="272"/>
        </w:trPr>
        <w:tc>
          <w:tcPr>
            <w:tcW w:w="568" w:type="dxa"/>
            <w:tcBorders>
              <w:top w:val="single" w:sz="4" w:space="0" w:color="auto"/>
              <w:left w:val="single" w:sz="4" w:space="0" w:color="auto"/>
              <w:bottom w:val="single" w:sz="4" w:space="0" w:color="auto"/>
              <w:right w:val="single" w:sz="4" w:space="0" w:color="auto"/>
            </w:tcBorders>
            <w:noWrap/>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rPr>
            </w:pPr>
            <w:r w:rsidRPr="00E140D0">
              <w:rPr>
                <w:rFonts w:ascii="Times New Roman" w:eastAsia="Times New Roman" w:hAnsi="Times New Roman" w:cs="Times New Roman"/>
                <w:b/>
                <w:bCs/>
                <w:sz w:val="20"/>
                <w:szCs w:val="20"/>
                <w:lang w:eastAsia="ru-RU"/>
              </w:rPr>
              <w:t>3.</w:t>
            </w:r>
          </w:p>
        </w:tc>
        <w:tc>
          <w:tcPr>
            <w:tcW w:w="6095" w:type="dxa"/>
            <w:tcBorders>
              <w:top w:val="single" w:sz="4" w:space="0" w:color="auto"/>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rPr>
            </w:pPr>
            <w:r w:rsidRPr="00E140D0">
              <w:rPr>
                <w:rFonts w:ascii="Times New Roman" w:eastAsia="Times New Roman" w:hAnsi="Times New Roman" w:cs="Times New Roman"/>
                <w:b/>
                <w:sz w:val="20"/>
                <w:szCs w:val="20"/>
                <w:lang w:eastAsia="ru-RU"/>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bottom"/>
          </w:tcPr>
          <w:p w:rsidR="00E140D0" w:rsidRPr="00E140D0" w:rsidRDefault="00E140D0" w:rsidP="00E140D0">
            <w:pPr>
              <w:spacing w:after="0" w:line="240" w:lineRule="auto"/>
              <w:jc w:val="center"/>
              <w:rPr>
                <w:rFonts w:ascii="Times New Roman" w:eastAsia="Times New Roman" w:hAnsi="Times New Roman" w:cs="Times New Roman"/>
                <w:b/>
                <w:sz w:val="20"/>
                <w:szCs w:val="20"/>
                <w:lang w:eastAsia="ru-RU"/>
              </w:rPr>
            </w:pPr>
          </w:p>
          <w:p w:rsidR="00E140D0" w:rsidRPr="00E140D0" w:rsidRDefault="00E140D0" w:rsidP="00E140D0">
            <w:pPr>
              <w:spacing w:after="0" w:line="240" w:lineRule="auto"/>
              <w:jc w:val="center"/>
              <w:rPr>
                <w:rFonts w:ascii="Times New Roman" w:eastAsia="Times New Roman" w:hAnsi="Times New Roman" w:cs="Times New Roman"/>
                <w:b/>
                <w:sz w:val="20"/>
                <w:szCs w:val="20"/>
                <w:lang w:eastAsia="ru-RU"/>
              </w:rPr>
            </w:pPr>
            <w:r w:rsidRPr="00E140D0">
              <w:rPr>
                <w:rFonts w:ascii="Times New Roman" w:eastAsia="Times New Roman" w:hAnsi="Times New Roman" w:cs="Times New Roman"/>
                <w:b/>
                <w:sz w:val="20"/>
                <w:szCs w:val="20"/>
                <w:lang w:eastAsia="ru-RU"/>
              </w:rPr>
              <w:t>6 000,0</w:t>
            </w:r>
          </w:p>
          <w:p w:rsidR="00E140D0" w:rsidRPr="00E140D0" w:rsidRDefault="00E140D0" w:rsidP="00E140D0">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nil"/>
              <w:bottom w:val="single" w:sz="4" w:space="0" w:color="auto"/>
              <w:right w:val="single" w:sz="4" w:space="0" w:color="auto"/>
            </w:tcBorders>
            <w:vAlign w:val="bottom"/>
          </w:tcPr>
          <w:p w:rsidR="00E140D0" w:rsidRPr="00E140D0" w:rsidRDefault="00E140D0" w:rsidP="00E140D0">
            <w:pPr>
              <w:spacing w:after="0" w:line="240" w:lineRule="auto"/>
              <w:jc w:val="center"/>
              <w:rPr>
                <w:rFonts w:ascii="Times New Roman" w:eastAsia="Times New Roman" w:hAnsi="Times New Roman" w:cs="Times New Roman"/>
                <w:b/>
                <w:lang w:eastAsia="ru-RU"/>
              </w:rPr>
            </w:pPr>
          </w:p>
        </w:tc>
      </w:tr>
      <w:tr w:rsidR="00E140D0" w:rsidRPr="00E140D0" w:rsidTr="00686052">
        <w:trPr>
          <w:trHeight w:val="272"/>
        </w:trPr>
        <w:tc>
          <w:tcPr>
            <w:tcW w:w="568" w:type="dxa"/>
            <w:tcBorders>
              <w:top w:val="single" w:sz="4" w:space="0" w:color="auto"/>
              <w:left w:val="single" w:sz="4" w:space="0" w:color="auto"/>
              <w:bottom w:val="single" w:sz="4" w:space="0" w:color="auto"/>
              <w:right w:val="single" w:sz="4" w:space="0" w:color="auto"/>
            </w:tcBorders>
            <w:noWrap/>
          </w:tcPr>
          <w:p w:rsidR="00E140D0" w:rsidRPr="00E140D0" w:rsidRDefault="00E140D0" w:rsidP="00E140D0">
            <w:pPr>
              <w:autoSpaceDE w:val="0"/>
              <w:autoSpaceDN w:val="0"/>
              <w:adjustRightInd w:val="0"/>
              <w:spacing w:after="0"/>
              <w:jc w:val="right"/>
              <w:rPr>
                <w:rFonts w:ascii="Times New Roman" w:eastAsia="Times New Roman" w:hAnsi="Times New Roman" w:cs="Times New Roman"/>
                <w:b/>
                <w:bCs/>
                <w:sz w:val="20"/>
                <w:szCs w:val="20"/>
              </w:rPr>
            </w:pPr>
          </w:p>
        </w:tc>
        <w:tc>
          <w:tcPr>
            <w:tcW w:w="6095" w:type="dxa"/>
            <w:tcBorders>
              <w:top w:val="single" w:sz="4" w:space="0" w:color="auto"/>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rPr>
            </w:pPr>
            <w:r w:rsidRPr="00E140D0">
              <w:rPr>
                <w:rFonts w:ascii="Times New Roman" w:eastAsia="Times New Roman" w:hAnsi="Times New Roman" w:cs="Times New Roman"/>
                <w:sz w:val="20"/>
                <w:szCs w:val="20"/>
                <w:lang w:eastAsia="ru-RU"/>
              </w:rPr>
              <w:t>Возврат бюджетных кредитов со сроком до 3 лет, предоставленных в 2017 году из бюджета муниципального района на частичное покрытие дефицита бюджета муниципального образования городское поселение</w:t>
            </w:r>
          </w:p>
        </w:tc>
        <w:tc>
          <w:tcPr>
            <w:tcW w:w="1418" w:type="dxa"/>
            <w:tcBorders>
              <w:top w:val="single" w:sz="4" w:space="0" w:color="auto"/>
              <w:left w:val="nil"/>
              <w:bottom w:val="single" w:sz="4" w:space="0" w:color="auto"/>
              <w:right w:val="single" w:sz="4" w:space="0" w:color="auto"/>
            </w:tcBorders>
            <w:hideMark/>
          </w:tcPr>
          <w:p w:rsidR="00E140D0" w:rsidRPr="00E140D0" w:rsidRDefault="00E140D0" w:rsidP="00E140D0">
            <w:pPr>
              <w:spacing w:after="0" w:line="240" w:lineRule="auto"/>
              <w:jc w:val="center"/>
              <w:rPr>
                <w:rFonts w:ascii="Times New Roman" w:eastAsia="Times New Roman" w:hAnsi="Times New Roman" w:cs="Times New Roman"/>
                <w:lang w:eastAsia="ru-RU"/>
              </w:rPr>
            </w:pPr>
            <w:r w:rsidRPr="00E140D0">
              <w:rPr>
                <w:rFonts w:ascii="Times New Roman" w:eastAsia="Times New Roman" w:hAnsi="Times New Roman" w:cs="Times New Roman"/>
                <w:sz w:val="20"/>
                <w:szCs w:val="20"/>
                <w:lang w:eastAsia="ru-RU"/>
              </w:rPr>
              <w:t>6 000,0</w:t>
            </w:r>
          </w:p>
        </w:tc>
        <w:tc>
          <w:tcPr>
            <w:tcW w:w="1559" w:type="dxa"/>
            <w:tcBorders>
              <w:top w:val="single" w:sz="4" w:space="0" w:color="auto"/>
              <w:left w:val="nil"/>
              <w:bottom w:val="single" w:sz="4" w:space="0" w:color="auto"/>
              <w:right w:val="single" w:sz="4" w:space="0" w:color="auto"/>
            </w:tcBorders>
          </w:tcPr>
          <w:p w:rsidR="00E140D0" w:rsidRPr="00E140D0" w:rsidRDefault="00E140D0" w:rsidP="00E140D0">
            <w:pPr>
              <w:spacing w:after="0" w:line="240" w:lineRule="auto"/>
              <w:jc w:val="center"/>
              <w:rPr>
                <w:rFonts w:ascii="Times New Roman" w:eastAsia="Times New Roman" w:hAnsi="Times New Roman" w:cs="Times New Roman"/>
                <w:lang w:eastAsia="ru-RU"/>
              </w:rPr>
            </w:pPr>
          </w:p>
        </w:tc>
      </w:tr>
      <w:tr w:rsidR="00E140D0" w:rsidRPr="00E140D0" w:rsidTr="00686052">
        <w:trPr>
          <w:trHeight w:val="302"/>
        </w:trPr>
        <w:tc>
          <w:tcPr>
            <w:tcW w:w="568" w:type="dxa"/>
            <w:tcBorders>
              <w:top w:val="single" w:sz="4" w:space="0" w:color="auto"/>
              <w:left w:val="single" w:sz="4" w:space="0" w:color="auto"/>
              <w:bottom w:val="single" w:sz="4" w:space="0" w:color="auto"/>
              <w:right w:val="single" w:sz="4" w:space="0" w:color="auto"/>
            </w:tcBorders>
            <w:noWrap/>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4.</w:t>
            </w:r>
          </w:p>
        </w:tc>
        <w:tc>
          <w:tcPr>
            <w:tcW w:w="6095" w:type="dxa"/>
            <w:tcBorders>
              <w:top w:val="single" w:sz="4" w:space="0" w:color="auto"/>
              <w:left w:val="nil"/>
              <w:bottom w:val="single" w:sz="4" w:space="0" w:color="auto"/>
              <w:right w:val="single" w:sz="4" w:space="0" w:color="auto"/>
            </w:tcBorders>
            <w:hideMark/>
          </w:tcPr>
          <w:p w:rsidR="00E140D0" w:rsidRPr="00E140D0" w:rsidRDefault="00E140D0" w:rsidP="00E140D0">
            <w:pPr>
              <w:autoSpaceDE w:val="0"/>
              <w:autoSpaceDN w:val="0"/>
              <w:adjustRightInd w:val="0"/>
              <w:spacing w:after="0"/>
              <w:rPr>
                <w:rFonts w:ascii="Times New Roman" w:eastAsia="Times New Roman" w:hAnsi="Times New Roman" w:cs="Times New Roman"/>
                <w:b/>
                <w:bCs/>
                <w:sz w:val="20"/>
                <w:szCs w:val="20"/>
              </w:rPr>
            </w:pPr>
            <w:r w:rsidRPr="00E140D0">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0,0</w:t>
            </w:r>
          </w:p>
        </w:tc>
        <w:tc>
          <w:tcPr>
            <w:tcW w:w="1559" w:type="dxa"/>
            <w:tcBorders>
              <w:top w:val="single" w:sz="4" w:space="0" w:color="auto"/>
              <w:left w:val="nil"/>
              <w:bottom w:val="single" w:sz="4" w:space="0" w:color="auto"/>
              <w:right w:val="single" w:sz="4" w:space="0" w:color="auto"/>
            </w:tcBorders>
            <w:vAlign w:val="center"/>
            <w:hideMark/>
          </w:tcPr>
          <w:p w:rsidR="00E140D0" w:rsidRPr="00E140D0" w:rsidRDefault="00E140D0" w:rsidP="00E140D0">
            <w:pPr>
              <w:spacing w:after="0" w:line="240" w:lineRule="auto"/>
              <w:jc w:val="center"/>
              <w:rPr>
                <w:rFonts w:ascii="Times New Roman" w:eastAsia="Times New Roman" w:hAnsi="Times New Roman" w:cs="Times New Roman"/>
                <w:b/>
                <w:bCs/>
                <w:lang w:eastAsia="ru-RU"/>
              </w:rPr>
            </w:pPr>
            <w:r w:rsidRPr="00E140D0">
              <w:rPr>
                <w:rFonts w:ascii="Times New Roman" w:eastAsia="Times New Roman" w:hAnsi="Times New Roman" w:cs="Times New Roman"/>
                <w:b/>
                <w:bCs/>
                <w:sz w:val="20"/>
                <w:szCs w:val="20"/>
                <w:lang w:eastAsia="ru-RU"/>
              </w:rPr>
              <w:t>0,0</w:t>
            </w:r>
          </w:p>
        </w:tc>
      </w:tr>
    </w:tbl>
    <w:p w:rsidR="00E140D0" w:rsidRPr="00E140D0" w:rsidRDefault="00E140D0" w:rsidP="00E140D0">
      <w:pPr>
        <w:spacing w:after="0" w:line="240" w:lineRule="auto"/>
        <w:rPr>
          <w:rFonts w:ascii="Times New Roman" w:eastAsia="Times New Roman" w:hAnsi="Times New Roman" w:cs="Times New Roman"/>
          <w:sz w:val="24"/>
          <w:szCs w:val="24"/>
          <w:lang w:eastAsia="ru-RU"/>
        </w:rPr>
      </w:pPr>
    </w:p>
    <w:p w:rsidR="00E140D0" w:rsidRPr="00E140D0" w:rsidRDefault="00E140D0" w:rsidP="00E140D0">
      <w:pPr>
        <w:spacing w:after="0" w:line="240" w:lineRule="auto"/>
        <w:ind w:firstLine="709"/>
        <w:rPr>
          <w:rFonts w:ascii="Times New Roman" w:eastAsia="Times New Roman" w:hAnsi="Times New Roman" w:cs="Times New Roman"/>
          <w:b/>
          <w:bCs/>
          <w:color w:val="000000"/>
          <w:sz w:val="28"/>
          <w:szCs w:val="28"/>
          <w:lang w:eastAsia="ru-RU"/>
        </w:rPr>
      </w:pPr>
      <w:r w:rsidRPr="00E140D0">
        <w:rPr>
          <w:rFonts w:ascii="Times New Roman" w:eastAsia="Times New Roman" w:hAnsi="Times New Roman" w:cs="Times New Roman"/>
          <w:b/>
          <w:bCs/>
          <w:color w:val="000000"/>
          <w:sz w:val="28"/>
          <w:szCs w:val="28"/>
          <w:lang w:eastAsia="ru-RU"/>
        </w:rPr>
        <w:t>Выводы:</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1. Проект решения о бюджете </w:t>
      </w:r>
      <w:proofErr w:type="spellStart"/>
      <w:r w:rsidRPr="00E140D0">
        <w:rPr>
          <w:rFonts w:ascii="Times New Roman" w:eastAsia="Times New Roman" w:hAnsi="Times New Roman" w:cs="Times New Roman"/>
          <w:sz w:val="28"/>
          <w:szCs w:val="28"/>
          <w:lang w:eastAsia="ru-RU"/>
        </w:rPr>
        <w:t>Белохолуницкого</w:t>
      </w:r>
      <w:proofErr w:type="spellEnd"/>
      <w:r w:rsidRPr="00E140D0">
        <w:rPr>
          <w:rFonts w:ascii="Times New Roman" w:eastAsia="Times New Roman" w:hAnsi="Times New Roman" w:cs="Times New Roman"/>
          <w:sz w:val="28"/>
          <w:szCs w:val="28"/>
          <w:lang w:eastAsia="ru-RU"/>
        </w:rPr>
        <w:t xml:space="preserve"> муниципального района на 2020 год и на плановый период 2021 и 2022 годов, в целом соответствует требованиям: </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Бюджетного кодекса РФ,</w:t>
      </w:r>
    </w:p>
    <w:p w:rsidR="00E140D0" w:rsidRPr="00E140D0" w:rsidRDefault="00E140D0" w:rsidP="00E140D0">
      <w:pPr>
        <w:spacing w:after="0" w:line="240" w:lineRule="auto"/>
        <w:ind w:firstLine="709"/>
        <w:jc w:val="both"/>
        <w:rPr>
          <w:rFonts w:ascii="Times New Roman" w:eastAsia="Times New Roman" w:hAnsi="Times New Roman" w:cs="Times New Roman"/>
          <w:sz w:val="28"/>
          <w:szCs w:val="28"/>
          <w:lang w:eastAsia="ru-RU"/>
        </w:rPr>
      </w:pPr>
      <w:r w:rsidRPr="00E140D0">
        <w:rPr>
          <w:rFonts w:ascii="Times New Roman" w:eastAsia="Times New Roman" w:hAnsi="Times New Roman" w:cs="Times New Roman"/>
          <w:sz w:val="28"/>
          <w:szCs w:val="28"/>
          <w:lang w:eastAsia="ru-RU"/>
        </w:rPr>
        <w:t xml:space="preserve">- Положению о бюджетном процессе в муниципальном образовании </w:t>
      </w:r>
      <w:proofErr w:type="spellStart"/>
      <w:r w:rsidRPr="00E140D0">
        <w:rPr>
          <w:rFonts w:ascii="Times New Roman" w:eastAsia="Times New Roman" w:hAnsi="Times New Roman" w:cs="Times New Roman"/>
          <w:sz w:val="28"/>
          <w:szCs w:val="28"/>
          <w:lang w:eastAsia="ru-RU"/>
        </w:rPr>
        <w:t>Белохолуницкий</w:t>
      </w:r>
      <w:proofErr w:type="spellEnd"/>
      <w:r w:rsidRPr="00E140D0">
        <w:rPr>
          <w:rFonts w:ascii="Times New Roman" w:eastAsia="Times New Roman" w:hAnsi="Times New Roman" w:cs="Times New Roman"/>
          <w:sz w:val="28"/>
          <w:szCs w:val="28"/>
          <w:lang w:eastAsia="ru-RU"/>
        </w:rPr>
        <w:t xml:space="preserve"> муниципальный район, утвержденный решением </w:t>
      </w:r>
      <w:proofErr w:type="spellStart"/>
      <w:r w:rsidRPr="00E140D0">
        <w:rPr>
          <w:rFonts w:ascii="Times New Roman" w:eastAsia="Times New Roman" w:hAnsi="Times New Roman" w:cs="Times New Roman"/>
          <w:sz w:val="28"/>
          <w:szCs w:val="28"/>
          <w:lang w:eastAsia="ru-RU"/>
        </w:rPr>
        <w:t>Белохолуницкой</w:t>
      </w:r>
      <w:proofErr w:type="spellEnd"/>
      <w:r w:rsidRPr="00E140D0">
        <w:rPr>
          <w:rFonts w:ascii="Times New Roman" w:eastAsia="Times New Roman" w:hAnsi="Times New Roman" w:cs="Times New Roman"/>
          <w:sz w:val="28"/>
          <w:szCs w:val="28"/>
          <w:lang w:eastAsia="ru-RU"/>
        </w:rPr>
        <w:t xml:space="preserve"> районной Думы от 25.03.2015 №306. </w:t>
      </w:r>
    </w:p>
    <w:p w:rsidR="00E140D0" w:rsidRPr="00E140D0" w:rsidRDefault="00E140D0" w:rsidP="00E140D0">
      <w:pPr>
        <w:spacing w:after="0" w:line="240" w:lineRule="auto"/>
        <w:jc w:val="both"/>
        <w:rPr>
          <w:rFonts w:ascii="Times New Roman" w:eastAsia="Times New Roman" w:hAnsi="Times New Roman" w:cs="Times New Roman"/>
          <w:sz w:val="28"/>
          <w:szCs w:val="28"/>
        </w:rPr>
      </w:pPr>
      <w:r w:rsidRPr="00E140D0">
        <w:rPr>
          <w:rFonts w:ascii="Times New Roman" w:eastAsia="Times New Roman" w:hAnsi="Times New Roman" w:cs="Times New Roman"/>
          <w:sz w:val="28"/>
          <w:szCs w:val="28"/>
          <w:lang w:eastAsia="ru-RU"/>
        </w:rPr>
        <w:lastRenderedPageBreak/>
        <w:t xml:space="preserve">         2. П</w:t>
      </w:r>
      <w:r w:rsidRPr="00E140D0">
        <w:rPr>
          <w:rFonts w:ascii="Times New Roman" w:eastAsia="Times New Roman" w:hAnsi="Times New Roman" w:cs="Times New Roman"/>
          <w:sz w:val="28"/>
          <w:szCs w:val="28"/>
        </w:rPr>
        <w:t xml:space="preserve">роект решения «О бюджете муниципального образования </w:t>
      </w:r>
      <w:proofErr w:type="spellStart"/>
      <w:r w:rsidRPr="00E140D0">
        <w:rPr>
          <w:rFonts w:ascii="Times New Roman" w:eastAsia="Times New Roman" w:hAnsi="Times New Roman" w:cs="Times New Roman"/>
          <w:sz w:val="28"/>
          <w:szCs w:val="28"/>
        </w:rPr>
        <w:t>Белохолуницкий</w:t>
      </w:r>
      <w:proofErr w:type="spellEnd"/>
      <w:r w:rsidRPr="00E140D0">
        <w:rPr>
          <w:rFonts w:ascii="Times New Roman" w:eastAsia="Times New Roman" w:hAnsi="Times New Roman" w:cs="Times New Roman"/>
          <w:sz w:val="28"/>
          <w:szCs w:val="28"/>
        </w:rPr>
        <w:t xml:space="preserve"> муниципальный район Кировской области на 2020 год и на плановый период 2021 и 2022 годов», может быть принят. </w:t>
      </w: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r w:rsidRPr="00E140D0">
        <w:rPr>
          <w:rFonts w:ascii="Times New Roman" w:eastAsia="Times New Roman" w:hAnsi="Times New Roman" w:cs="Times New Roman"/>
          <w:sz w:val="28"/>
          <w:szCs w:val="28"/>
        </w:rPr>
        <w:t xml:space="preserve">Председатель </w:t>
      </w:r>
    </w:p>
    <w:p w:rsidR="00E140D0" w:rsidRPr="00E140D0" w:rsidRDefault="00E140D0" w:rsidP="00E140D0">
      <w:pPr>
        <w:spacing w:after="0" w:line="240" w:lineRule="auto"/>
        <w:jc w:val="both"/>
        <w:rPr>
          <w:rFonts w:ascii="Times New Roman" w:eastAsia="Times New Roman" w:hAnsi="Times New Roman" w:cs="Times New Roman"/>
          <w:sz w:val="28"/>
          <w:szCs w:val="28"/>
        </w:rPr>
      </w:pPr>
      <w:r w:rsidRPr="00E140D0">
        <w:rPr>
          <w:rFonts w:ascii="Times New Roman" w:eastAsia="Times New Roman" w:hAnsi="Times New Roman" w:cs="Times New Roman"/>
          <w:sz w:val="28"/>
          <w:szCs w:val="28"/>
        </w:rPr>
        <w:t xml:space="preserve">контрольно-счетной комиссии </w:t>
      </w:r>
    </w:p>
    <w:p w:rsidR="00E140D0" w:rsidRPr="00E140D0" w:rsidRDefault="00E140D0" w:rsidP="00E140D0">
      <w:pPr>
        <w:spacing w:after="0" w:line="240" w:lineRule="auto"/>
        <w:jc w:val="both"/>
        <w:rPr>
          <w:rFonts w:ascii="Times New Roman" w:eastAsia="Times New Roman" w:hAnsi="Times New Roman" w:cs="Times New Roman"/>
          <w:sz w:val="28"/>
          <w:szCs w:val="28"/>
        </w:rPr>
      </w:pPr>
      <w:proofErr w:type="spellStart"/>
      <w:r w:rsidRPr="00E140D0">
        <w:rPr>
          <w:rFonts w:ascii="Times New Roman" w:eastAsia="Times New Roman" w:hAnsi="Times New Roman" w:cs="Times New Roman"/>
          <w:sz w:val="28"/>
          <w:szCs w:val="28"/>
        </w:rPr>
        <w:t>Белохолуницкого</w:t>
      </w:r>
      <w:proofErr w:type="spellEnd"/>
      <w:r w:rsidRPr="00E140D0">
        <w:rPr>
          <w:rFonts w:ascii="Times New Roman" w:eastAsia="Times New Roman" w:hAnsi="Times New Roman" w:cs="Times New Roman"/>
          <w:sz w:val="28"/>
          <w:szCs w:val="28"/>
        </w:rPr>
        <w:t xml:space="preserve"> района                     </w:t>
      </w:r>
      <w:r w:rsidRPr="00E140D0">
        <w:rPr>
          <w:rFonts w:ascii="Times New Roman" w:eastAsia="Times New Roman" w:hAnsi="Times New Roman" w:cs="Times New Roman"/>
          <w:i/>
          <w:sz w:val="28"/>
          <w:szCs w:val="28"/>
        </w:rPr>
        <w:t>подписано</w:t>
      </w:r>
      <w:r w:rsidRPr="00E140D0">
        <w:rPr>
          <w:rFonts w:ascii="Times New Roman" w:eastAsia="Times New Roman" w:hAnsi="Times New Roman" w:cs="Times New Roman"/>
          <w:sz w:val="28"/>
          <w:szCs w:val="28"/>
        </w:rPr>
        <w:t xml:space="preserve">                    Н.В. Рыболовлева</w:t>
      </w: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E140D0" w:rsidRPr="00E140D0" w:rsidRDefault="00E140D0" w:rsidP="00E140D0">
      <w:pPr>
        <w:spacing w:after="0" w:line="240" w:lineRule="auto"/>
        <w:jc w:val="both"/>
        <w:rPr>
          <w:rFonts w:ascii="Times New Roman" w:eastAsia="Times New Roman" w:hAnsi="Times New Roman" w:cs="Times New Roman"/>
          <w:sz w:val="28"/>
          <w:szCs w:val="28"/>
        </w:rPr>
      </w:pPr>
    </w:p>
    <w:p w:rsidR="00F5654E" w:rsidRDefault="00F5654E">
      <w:bookmarkStart w:id="0" w:name="_GoBack"/>
      <w:bookmarkEnd w:id="0"/>
    </w:p>
    <w:sectPr w:rsidR="00F5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C"/>
    <w:multiLevelType w:val="hybridMultilevel"/>
    <w:tmpl w:val="3E9E7D2E"/>
    <w:lvl w:ilvl="0" w:tplc="5C06E8C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15551FC"/>
    <w:multiLevelType w:val="hybridMultilevel"/>
    <w:tmpl w:val="4CDE611C"/>
    <w:lvl w:ilvl="0" w:tplc="C2303DF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1A437F"/>
    <w:multiLevelType w:val="hybridMultilevel"/>
    <w:tmpl w:val="2AAC862C"/>
    <w:lvl w:ilvl="0" w:tplc="5A422650">
      <w:start w:val="3"/>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1EDA39F8"/>
    <w:multiLevelType w:val="hybridMultilevel"/>
    <w:tmpl w:val="87868A70"/>
    <w:lvl w:ilvl="0" w:tplc="8B083F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403BF0"/>
    <w:multiLevelType w:val="hybridMultilevel"/>
    <w:tmpl w:val="F7DC75C0"/>
    <w:lvl w:ilvl="0" w:tplc="FB86D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121E91"/>
    <w:multiLevelType w:val="hybridMultilevel"/>
    <w:tmpl w:val="60E6C25C"/>
    <w:lvl w:ilvl="0" w:tplc="DC123ACA">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F6028"/>
    <w:multiLevelType w:val="hybridMultilevel"/>
    <w:tmpl w:val="882ED40C"/>
    <w:lvl w:ilvl="0" w:tplc="0F36C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8000BF"/>
    <w:multiLevelType w:val="hybridMultilevel"/>
    <w:tmpl w:val="BF9C70EE"/>
    <w:lvl w:ilvl="0" w:tplc="B9C2E1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227EF"/>
    <w:multiLevelType w:val="hybridMultilevel"/>
    <w:tmpl w:val="5F24590C"/>
    <w:lvl w:ilvl="0" w:tplc="78BE7D32">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580730"/>
    <w:multiLevelType w:val="hybridMultilevel"/>
    <w:tmpl w:val="346099F2"/>
    <w:lvl w:ilvl="0" w:tplc="4792102A">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B7772"/>
    <w:multiLevelType w:val="hybridMultilevel"/>
    <w:tmpl w:val="9A76174C"/>
    <w:lvl w:ilvl="0" w:tplc="76A62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84A2E92"/>
    <w:multiLevelType w:val="hybridMultilevel"/>
    <w:tmpl w:val="72A6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D7129"/>
    <w:multiLevelType w:val="hybridMultilevel"/>
    <w:tmpl w:val="F27E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E6F42"/>
    <w:multiLevelType w:val="hybridMultilevel"/>
    <w:tmpl w:val="0D26B4D4"/>
    <w:lvl w:ilvl="0" w:tplc="B49C77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09270D3"/>
    <w:multiLevelType w:val="hybridMultilevel"/>
    <w:tmpl w:val="E2C8B6F8"/>
    <w:lvl w:ilvl="0" w:tplc="D5140408">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1C2C9A"/>
    <w:multiLevelType w:val="hybridMultilevel"/>
    <w:tmpl w:val="9EA8F96C"/>
    <w:lvl w:ilvl="0" w:tplc="60D0A8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E637080"/>
    <w:multiLevelType w:val="hybridMultilevel"/>
    <w:tmpl w:val="B3D6A802"/>
    <w:lvl w:ilvl="0" w:tplc="46F0D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11"/>
  </w:num>
  <w:num w:numId="4">
    <w:abstractNumId w:val="1"/>
  </w:num>
  <w:num w:numId="5">
    <w:abstractNumId w:val="15"/>
  </w:num>
  <w:num w:numId="6">
    <w:abstractNumId w:val="6"/>
  </w:num>
  <w:num w:numId="7">
    <w:abstractNumId w:val="7"/>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6"/>
  </w:num>
  <w:num w:numId="14">
    <w:abstractNumId w:val="9"/>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D0"/>
    <w:rsid w:val="00E140D0"/>
    <w:rsid w:val="00F5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140D0"/>
    <w:pPr>
      <w:keepNext/>
      <w:spacing w:after="0" w:line="240" w:lineRule="auto"/>
      <w:jc w:val="center"/>
      <w:outlineLvl w:val="1"/>
    </w:pPr>
    <w:rPr>
      <w:rFonts w:ascii="Times New Roman" w:eastAsia="Times New Roman" w:hAnsi="Times New Roman" w:cs="Times New Roman"/>
      <w:b/>
      <w:bCs/>
      <w:smallCaps/>
      <w:sz w:val="28"/>
      <w:szCs w:val="20"/>
      <w:lang w:val="x-none" w:eastAsia="ru-RU"/>
    </w:rPr>
  </w:style>
  <w:style w:type="paragraph" w:styleId="3">
    <w:name w:val="heading 3"/>
    <w:basedOn w:val="a"/>
    <w:next w:val="a"/>
    <w:link w:val="30"/>
    <w:uiPriority w:val="9"/>
    <w:qFormat/>
    <w:rsid w:val="00E140D0"/>
    <w:pPr>
      <w:keepNext/>
      <w:spacing w:before="240" w:after="60"/>
      <w:outlineLvl w:val="2"/>
    </w:pPr>
    <w:rPr>
      <w:rFonts w:ascii="Cambria" w:eastAsia="Times New Roman" w:hAnsi="Cambria" w:cs="Times New Roman"/>
      <w:b/>
      <w:bCs/>
      <w:sz w:val="26"/>
      <w:szCs w:val="26"/>
      <w:lang w:val="x-none" w:eastAsia="x-none"/>
    </w:rPr>
  </w:style>
  <w:style w:type="paragraph" w:styleId="6">
    <w:name w:val="heading 6"/>
    <w:basedOn w:val="a"/>
    <w:next w:val="a"/>
    <w:link w:val="60"/>
    <w:qFormat/>
    <w:rsid w:val="00E140D0"/>
    <w:pPr>
      <w:keepNext/>
      <w:widowControl w:val="0"/>
      <w:snapToGrid w:val="0"/>
      <w:spacing w:after="0" w:line="240" w:lineRule="auto"/>
      <w:ind w:firstLine="709"/>
      <w:jc w:val="both"/>
      <w:outlineLvl w:val="5"/>
    </w:pPr>
    <w:rPr>
      <w:rFonts w:ascii="Times New Roman" w:eastAsia="Times New Roman" w:hAnsi="Times New Roman" w:cs="Times New Roman"/>
      <w:color w:val="FF0000"/>
      <w:sz w:val="28"/>
      <w:szCs w:val="20"/>
      <w:lang w:eastAsia="ru-RU"/>
    </w:rPr>
  </w:style>
  <w:style w:type="paragraph" w:styleId="7">
    <w:name w:val="heading 7"/>
    <w:basedOn w:val="a"/>
    <w:next w:val="a"/>
    <w:link w:val="70"/>
    <w:qFormat/>
    <w:rsid w:val="00E140D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40D0"/>
    <w:rPr>
      <w:rFonts w:ascii="Times New Roman" w:eastAsia="Times New Roman" w:hAnsi="Times New Roman" w:cs="Times New Roman"/>
      <w:b/>
      <w:bCs/>
      <w:smallCaps/>
      <w:sz w:val="28"/>
      <w:szCs w:val="20"/>
      <w:lang w:val="x-none" w:eastAsia="ru-RU"/>
    </w:rPr>
  </w:style>
  <w:style w:type="character" w:customStyle="1" w:styleId="30">
    <w:name w:val="Заголовок 3 Знак"/>
    <w:basedOn w:val="a0"/>
    <w:link w:val="3"/>
    <w:uiPriority w:val="9"/>
    <w:rsid w:val="00E140D0"/>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E140D0"/>
    <w:rPr>
      <w:rFonts w:ascii="Times New Roman" w:eastAsia="Times New Roman" w:hAnsi="Times New Roman" w:cs="Times New Roman"/>
      <w:color w:val="FF0000"/>
      <w:sz w:val="28"/>
      <w:szCs w:val="20"/>
      <w:lang w:eastAsia="ru-RU"/>
    </w:rPr>
  </w:style>
  <w:style w:type="character" w:customStyle="1" w:styleId="70">
    <w:name w:val="Заголовок 7 Знак"/>
    <w:basedOn w:val="a0"/>
    <w:link w:val="7"/>
    <w:rsid w:val="00E140D0"/>
    <w:rPr>
      <w:rFonts w:ascii="Calibri" w:eastAsia="Times New Roman" w:hAnsi="Calibri" w:cs="Times New Roman"/>
      <w:sz w:val="24"/>
      <w:szCs w:val="24"/>
      <w:lang w:eastAsia="ru-RU"/>
    </w:rPr>
  </w:style>
  <w:style w:type="numbering" w:customStyle="1" w:styleId="1">
    <w:name w:val="Нет списка1"/>
    <w:next w:val="a2"/>
    <w:uiPriority w:val="99"/>
    <w:semiHidden/>
    <w:rsid w:val="00E140D0"/>
  </w:style>
  <w:style w:type="paragraph" w:styleId="a3">
    <w:name w:val="Body Text"/>
    <w:basedOn w:val="a"/>
    <w:link w:val="a4"/>
    <w:uiPriority w:val="99"/>
    <w:rsid w:val="00E140D0"/>
    <w:pPr>
      <w:spacing w:after="0" w:line="240" w:lineRule="auto"/>
      <w:jc w:val="both"/>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rsid w:val="00E140D0"/>
    <w:rPr>
      <w:rFonts w:ascii="Times New Roman" w:eastAsia="Times New Roman" w:hAnsi="Times New Roman" w:cs="Times New Roman"/>
      <w:sz w:val="28"/>
      <w:szCs w:val="20"/>
      <w:lang w:val="x-none" w:eastAsia="x-none"/>
    </w:rPr>
  </w:style>
  <w:style w:type="paragraph" w:styleId="21">
    <w:name w:val="Body Text Indent 2"/>
    <w:basedOn w:val="a"/>
    <w:link w:val="22"/>
    <w:rsid w:val="00E140D0"/>
    <w:pPr>
      <w:widowControl w:val="0"/>
      <w:snapToGrid w:val="0"/>
      <w:spacing w:after="0" w:line="24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E140D0"/>
    <w:rPr>
      <w:rFonts w:ascii="Times New Roman" w:eastAsia="Times New Roman" w:hAnsi="Times New Roman" w:cs="Times New Roman"/>
      <w:color w:val="000000"/>
      <w:sz w:val="28"/>
      <w:szCs w:val="20"/>
      <w:lang w:eastAsia="ru-RU"/>
    </w:rPr>
  </w:style>
  <w:style w:type="paragraph" w:styleId="a5">
    <w:name w:val="header"/>
    <w:basedOn w:val="a"/>
    <w:link w:val="a6"/>
    <w:uiPriority w:val="99"/>
    <w:unhideWhenUsed/>
    <w:rsid w:val="00E140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140D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140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140D0"/>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E140D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E140D0"/>
    <w:rPr>
      <w:rFonts w:ascii="Tahoma" w:eastAsia="Times New Roman" w:hAnsi="Tahoma" w:cs="Times New Roman"/>
      <w:sz w:val="16"/>
      <w:szCs w:val="16"/>
      <w:lang w:val="x-none" w:eastAsia="x-none"/>
    </w:rPr>
  </w:style>
  <w:style w:type="paragraph" w:styleId="ab">
    <w:name w:val="Body Text Indent"/>
    <w:basedOn w:val="a"/>
    <w:link w:val="ac"/>
    <w:unhideWhenUsed/>
    <w:rsid w:val="00E140D0"/>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E140D0"/>
    <w:rPr>
      <w:rFonts w:ascii="Times New Roman" w:eastAsia="Times New Roman" w:hAnsi="Times New Roman" w:cs="Times New Roman"/>
      <w:sz w:val="20"/>
      <w:szCs w:val="20"/>
      <w:lang w:eastAsia="ru-RU"/>
    </w:rPr>
  </w:style>
  <w:style w:type="paragraph" w:customStyle="1" w:styleId="ad">
    <w:name w:val="Знак Знак Знак Знак Знак"/>
    <w:basedOn w:val="a"/>
    <w:rsid w:val="00E140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E140D0"/>
    <w:pPr>
      <w:widowControl w:val="0"/>
      <w:snapToGrid w:val="0"/>
      <w:spacing w:after="0" w:line="240" w:lineRule="auto"/>
      <w:jc w:val="right"/>
    </w:pPr>
    <w:rPr>
      <w:rFonts w:ascii="Times New Roman" w:eastAsia="Times New Roman" w:hAnsi="Times New Roman" w:cs="Times New Roman"/>
      <w:b/>
      <w:sz w:val="24"/>
      <w:szCs w:val="20"/>
      <w:lang w:eastAsia="ru-RU"/>
    </w:rPr>
  </w:style>
  <w:style w:type="character" w:styleId="ae">
    <w:name w:val="Hyperlink"/>
    <w:basedOn w:val="a0"/>
    <w:uiPriority w:val="99"/>
    <w:semiHidden/>
    <w:unhideWhenUsed/>
    <w:rsid w:val="00E140D0"/>
    <w:rPr>
      <w:color w:val="0000FF"/>
      <w:u w:val="single"/>
    </w:rPr>
  </w:style>
  <w:style w:type="paragraph" w:styleId="af">
    <w:name w:val="Plain Text"/>
    <w:basedOn w:val="a"/>
    <w:link w:val="af0"/>
    <w:uiPriority w:val="99"/>
    <w:unhideWhenUsed/>
    <w:rsid w:val="00E140D0"/>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E140D0"/>
    <w:rPr>
      <w:rFonts w:ascii="Courier New" w:eastAsia="Times New Roman" w:hAnsi="Courier New" w:cs="Times New Roman"/>
      <w:sz w:val="20"/>
      <w:szCs w:val="20"/>
      <w:lang w:eastAsia="ru-RU"/>
    </w:rPr>
  </w:style>
  <w:style w:type="paragraph" w:customStyle="1" w:styleId="10">
    <w:name w:val="Обычный1"/>
    <w:rsid w:val="00E140D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14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140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140D0"/>
    <w:pPr>
      <w:snapToGrid w:val="0"/>
      <w:spacing w:after="0" w:line="240" w:lineRule="auto"/>
      <w:ind w:firstLine="720"/>
    </w:pPr>
    <w:rPr>
      <w:rFonts w:ascii="Arial" w:eastAsia="Times New Roman" w:hAnsi="Arial" w:cs="Times New Roman"/>
      <w:sz w:val="20"/>
      <w:szCs w:val="20"/>
      <w:lang w:eastAsia="ru-RU"/>
    </w:rPr>
  </w:style>
  <w:style w:type="character" w:customStyle="1" w:styleId="af1">
    <w:name w:val="Название Знак"/>
    <w:basedOn w:val="a0"/>
    <w:link w:val="af2"/>
    <w:rsid w:val="00E140D0"/>
    <w:rPr>
      <w:b/>
      <w:bCs/>
      <w:sz w:val="32"/>
      <w:lang w:val="x-none"/>
    </w:rPr>
  </w:style>
  <w:style w:type="paragraph" w:styleId="af2">
    <w:name w:val="Title"/>
    <w:basedOn w:val="a"/>
    <w:link w:val="af1"/>
    <w:qFormat/>
    <w:rsid w:val="00E140D0"/>
    <w:pPr>
      <w:spacing w:after="0" w:line="240" w:lineRule="auto"/>
      <w:jc w:val="center"/>
    </w:pPr>
    <w:rPr>
      <w:b/>
      <w:bCs/>
      <w:sz w:val="32"/>
      <w:lang w:val="x-none"/>
    </w:rPr>
  </w:style>
  <w:style w:type="character" w:customStyle="1" w:styleId="11">
    <w:name w:val="Название Знак1"/>
    <w:basedOn w:val="a0"/>
    <w:uiPriority w:val="10"/>
    <w:rsid w:val="00E140D0"/>
    <w:rPr>
      <w:rFonts w:asciiTheme="majorHAnsi" w:eastAsiaTheme="majorEastAsia" w:hAnsiTheme="majorHAnsi" w:cstheme="majorBidi"/>
      <w:color w:val="17365D" w:themeColor="text2" w:themeShade="BF"/>
      <w:spacing w:val="5"/>
      <w:kern w:val="28"/>
      <w:sz w:val="52"/>
      <w:szCs w:val="52"/>
    </w:rPr>
  </w:style>
  <w:style w:type="character" w:customStyle="1" w:styleId="23">
    <w:name w:val="Основной текст 2 Знак"/>
    <w:basedOn w:val="a0"/>
    <w:link w:val="24"/>
    <w:uiPriority w:val="99"/>
    <w:semiHidden/>
    <w:rsid w:val="00E140D0"/>
    <w:rPr>
      <w:rFonts w:ascii="Calibri" w:eastAsia="Calibri" w:hAnsi="Calibri"/>
      <w:lang w:val="x-none" w:eastAsia="x-none"/>
    </w:rPr>
  </w:style>
  <w:style w:type="paragraph" w:styleId="24">
    <w:name w:val="Body Text 2"/>
    <w:basedOn w:val="a"/>
    <w:link w:val="23"/>
    <w:uiPriority w:val="99"/>
    <w:semiHidden/>
    <w:unhideWhenUsed/>
    <w:rsid w:val="00E140D0"/>
    <w:pPr>
      <w:spacing w:after="120" w:line="480" w:lineRule="auto"/>
    </w:pPr>
    <w:rPr>
      <w:rFonts w:ascii="Calibri" w:eastAsia="Calibri" w:hAnsi="Calibri"/>
      <w:lang w:val="x-none" w:eastAsia="x-none"/>
    </w:rPr>
  </w:style>
  <w:style w:type="character" w:customStyle="1" w:styleId="210">
    <w:name w:val="Основной текст 2 Знак1"/>
    <w:basedOn w:val="a0"/>
    <w:uiPriority w:val="99"/>
    <w:semiHidden/>
    <w:rsid w:val="00E140D0"/>
  </w:style>
  <w:style w:type="paragraph" w:styleId="af3">
    <w:name w:val="List Paragraph"/>
    <w:basedOn w:val="a"/>
    <w:uiPriority w:val="34"/>
    <w:qFormat/>
    <w:rsid w:val="00E140D0"/>
    <w:pPr>
      <w:ind w:left="720"/>
      <w:contextualSpacing/>
    </w:pPr>
    <w:rPr>
      <w:rFonts w:ascii="Calibri" w:eastAsia="Calibri" w:hAnsi="Calibri" w:cs="Times New Roman"/>
    </w:rPr>
  </w:style>
  <w:style w:type="paragraph" w:customStyle="1" w:styleId="1c">
    <w:name w:val="Абзац1 c отступом"/>
    <w:basedOn w:val="a"/>
    <w:rsid w:val="00E140D0"/>
    <w:pPr>
      <w:widowControl w:val="0"/>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9">
    <w:name w:val="Знак Знак9"/>
    <w:locked/>
    <w:rsid w:val="00E140D0"/>
    <w:rPr>
      <w:rFonts w:ascii="Cambria" w:hAnsi="Cambria"/>
      <w:b/>
      <w:bCs/>
      <w:sz w:val="26"/>
      <w:szCs w:val="26"/>
      <w:lang w:val="x-none" w:eastAsia="x-none" w:bidi="ar-SA"/>
    </w:rPr>
  </w:style>
  <w:style w:type="paragraph" w:customStyle="1" w:styleId="msonormalcxspmiddle">
    <w:name w:val="msonormal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cxsplast">
    <w:name w:val="consplustitle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cxspmiddle">
    <w:name w:val="consplusnonformat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cxsplast">
    <w:name w:val="consplusnonformat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ocked/>
    <w:rsid w:val="00E140D0"/>
    <w:rPr>
      <w:lang w:val="x-none" w:eastAsia="ru-RU" w:bidi="ar-SA"/>
    </w:rPr>
  </w:style>
  <w:style w:type="paragraph" w:customStyle="1" w:styleId="consplustitlecxspmiddle">
    <w:name w:val="consplustitle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Знак Знак10"/>
    <w:locked/>
    <w:rsid w:val="00E140D0"/>
    <w:rPr>
      <w:b/>
      <w:bCs/>
      <w:smallCaps/>
      <w:sz w:val="28"/>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140D0"/>
    <w:pPr>
      <w:keepNext/>
      <w:spacing w:after="0" w:line="240" w:lineRule="auto"/>
      <w:jc w:val="center"/>
      <w:outlineLvl w:val="1"/>
    </w:pPr>
    <w:rPr>
      <w:rFonts w:ascii="Times New Roman" w:eastAsia="Times New Roman" w:hAnsi="Times New Roman" w:cs="Times New Roman"/>
      <w:b/>
      <w:bCs/>
      <w:smallCaps/>
      <w:sz w:val="28"/>
      <w:szCs w:val="20"/>
      <w:lang w:val="x-none" w:eastAsia="ru-RU"/>
    </w:rPr>
  </w:style>
  <w:style w:type="paragraph" w:styleId="3">
    <w:name w:val="heading 3"/>
    <w:basedOn w:val="a"/>
    <w:next w:val="a"/>
    <w:link w:val="30"/>
    <w:uiPriority w:val="9"/>
    <w:qFormat/>
    <w:rsid w:val="00E140D0"/>
    <w:pPr>
      <w:keepNext/>
      <w:spacing w:before="240" w:after="60"/>
      <w:outlineLvl w:val="2"/>
    </w:pPr>
    <w:rPr>
      <w:rFonts w:ascii="Cambria" w:eastAsia="Times New Roman" w:hAnsi="Cambria" w:cs="Times New Roman"/>
      <w:b/>
      <w:bCs/>
      <w:sz w:val="26"/>
      <w:szCs w:val="26"/>
      <w:lang w:val="x-none" w:eastAsia="x-none"/>
    </w:rPr>
  </w:style>
  <w:style w:type="paragraph" w:styleId="6">
    <w:name w:val="heading 6"/>
    <w:basedOn w:val="a"/>
    <w:next w:val="a"/>
    <w:link w:val="60"/>
    <w:qFormat/>
    <w:rsid w:val="00E140D0"/>
    <w:pPr>
      <w:keepNext/>
      <w:widowControl w:val="0"/>
      <w:snapToGrid w:val="0"/>
      <w:spacing w:after="0" w:line="240" w:lineRule="auto"/>
      <w:ind w:firstLine="709"/>
      <w:jc w:val="both"/>
      <w:outlineLvl w:val="5"/>
    </w:pPr>
    <w:rPr>
      <w:rFonts w:ascii="Times New Roman" w:eastAsia="Times New Roman" w:hAnsi="Times New Roman" w:cs="Times New Roman"/>
      <w:color w:val="FF0000"/>
      <w:sz w:val="28"/>
      <w:szCs w:val="20"/>
      <w:lang w:eastAsia="ru-RU"/>
    </w:rPr>
  </w:style>
  <w:style w:type="paragraph" w:styleId="7">
    <w:name w:val="heading 7"/>
    <w:basedOn w:val="a"/>
    <w:next w:val="a"/>
    <w:link w:val="70"/>
    <w:qFormat/>
    <w:rsid w:val="00E140D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40D0"/>
    <w:rPr>
      <w:rFonts w:ascii="Times New Roman" w:eastAsia="Times New Roman" w:hAnsi="Times New Roman" w:cs="Times New Roman"/>
      <w:b/>
      <w:bCs/>
      <w:smallCaps/>
      <w:sz w:val="28"/>
      <w:szCs w:val="20"/>
      <w:lang w:val="x-none" w:eastAsia="ru-RU"/>
    </w:rPr>
  </w:style>
  <w:style w:type="character" w:customStyle="1" w:styleId="30">
    <w:name w:val="Заголовок 3 Знак"/>
    <w:basedOn w:val="a0"/>
    <w:link w:val="3"/>
    <w:uiPriority w:val="9"/>
    <w:rsid w:val="00E140D0"/>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E140D0"/>
    <w:rPr>
      <w:rFonts w:ascii="Times New Roman" w:eastAsia="Times New Roman" w:hAnsi="Times New Roman" w:cs="Times New Roman"/>
      <w:color w:val="FF0000"/>
      <w:sz w:val="28"/>
      <w:szCs w:val="20"/>
      <w:lang w:eastAsia="ru-RU"/>
    </w:rPr>
  </w:style>
  <w:style w:type="character" w:customStyle="1" w:styleId="70">
    <w:name w:val="Заголовок 7 Знак"/>
    <w:basedOn w:val="a0"/>
    <w:link w:val="7"/>
    <w:rsid w:val="00E140D0"/>
    <w:rPr>
      <w:rFonts w:ascii="Calibri" w:eastAsia="Times New Roman" w:hAnsi="Calibri" w:cs="Times New Roman"/>
      <w:sz w:val="24"/>
      <w:szCs w:val="24"/>
      <w:lang w:eastAsia="ru-RU"/>
    </w:rPr>
  </w:style>
  <w:style w:type="numbering" w:customStyle="1" w:styleId="1">
    <w:name w:val="Нет списка1"/>
    <w:next w:val="a2"/>
    <w:uiPriority w:val="99"/>
    <w:semiHidden/>
    <w:rsid w:val="00E140D0"/>
  </w:style>
  <w:style w:type="paragraph" w:styleId="a3">
    <w:name w:val="Body Text"/>
    <w:basedOn w:val="a"/>
    <w:link w:val="a4"/>
    <w:uiPriority w:val="99"/>
    <w:rsid w:val="00E140D0"/>
    <w:pPr>
      <w:spacing w:after="0" w:line="240" w:lineRule="auto"/>
      <w:jc w:val="both"/>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rsid w:val="00E140D0"/>
    <w:rPr>
      <w:rFonts w:ascii="Times New Roman" w:eastAsia="Times New Roman" w:hAnsi="Times New Roman" w:cs="Times New Roman"/>
      <w:sz w:val="28"/>
      <w:szCs w:val="20"/>
      <w:lang w:val="x-none" w:eastAsia="x-none"/>
    </w:rPr>
  </w:style>
  <w:style w:type="paragraph" w:styleId="21">
    <w:name w:val="Body Text Indent 2"/>
    <w:basedOn w:val="a"/>
    <w:link w:val="22"/>
    <w:rsid w:val="00E140D0"/>
    <w:pPr>
      <w:widowControl w:val="0"/>
      <w:snapToGrid w:val="0"/>
      <w:spacing w:after="0" w:line="24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E140D0"/>
    <w:rPr>
      <w:rFonts w:ascii="Times New Roman" w:eastAsia="Times New Roman" w:hAnsi="Times New Roman" w:cs="Times New Roman"/>
      <w:color w:val="000000"/>
      <w:sz w:val="28"/>
      <w:szCs w:val="20"/>
      <w:lang w:eastAsia="ru-RU"/>
    </w:rPr>
  </w:style>
  <w:style w:type="paragraph" w:styleId="a5">
    <w:name w:val="header"/>
    <w:basedOn w:val="a"/>
    <w:link w:val="a6"/>
    <w:uiPriority w:val="99"/>
    <w:unhideWhenUsed/>
    <w:rsid w:val="00E140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140D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140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140D0"/>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E140D0"/>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semiHidden/>
    <w:rsid w:val="00E140D0"/>
    <w:rPr>
      <w:rFonts w:ascii="Tahoma" w:eastAsia="Times New Roman" w:hAnsi="Tahoma" w:cs="Times New Roman"/>
      <w:sz w:val="16"/>
      <w:szCs w:val="16"/>
      <w:lang w:val="x-none" w:eastAsia="x-none"/>
    </w:rPr>
  </w:style>
  <w:style w:type="paragraph" w:styleId="ab">
    <w:name w:val="Body Text Indent"/>
    <w:basedOn w:val="a"/>
    <w:link w:val="ac"/>
    <w:unhideWhenUsed/>
    <w:rsid w:val="00E140D0"/>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E140D0"/>
    <w:rPr>
      <w:rFonts w:ascii="Times New Roman" w:eastAsia="Times New Roman" w:hAnsi="Times New Roman" w:cs="Times New Roman"/>
      <w:sz w:val="20"/>
      <w:szCs w:val="20"/>
      <w:lang w:eastAsia="ru-RU"/>
    </w:rPr>
  </w:style>
  <w:style w:type="paragraph" w:customStyle="1" w:styleId="ad">
    <w:name w:val="Знак Знак Знак Знак Знак"/>
    <w:basedOn w:val="a"/>
    <w:rsid w:val="00E140D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E140D0"/>
    <w:pPr>
      <w:widowControl w:val="0"/>
      <w:snapToGrid w:val="0"/>
      <w:spacing w:after="0" w:line="240" w:lineRule="auto"/>
      <w:jc w:val="right"/>
    </w:pPr>
    <w:rPr>
      <w:rFonts w:ascii="Times New Roman" w:eastAsia="Times New Roman" w:hAnsi="Times New Roman" w:cs="Times New Roman"/>
      <w:b/>
      <w:sz w:val="24"/>
      <w:szCs w:val="20"/>
      <w:lang w:eastAsia="ru-RU"/>
    </w:rPr>
  </w:style>
  <w:style w:type="character" w:styleId="ae">
    <w:name w:val="Hyperlink"/>
    <w:basedOn w:val="a0"/>
    <w:uiPriority w:val="99"/>
    <w:semiHidden/>
    <w:unhideWhenUsed/>
    <w:rsid w:val="00E140D0"/>
    <w:rPr>
      <w:color w:val="0000FF"/>
      <w:u w:val="single"/>
    </w:rPr>
  </w:style>
  <w:style w:type="paragraph" w:styleId="af">
    <w:name w:val="Plain Text"/>
    <w:basedOn w:val="a"/>
    <w:link w:val="af0"/>
    <w:uiPriority w:val="99"/>
    <w:unhideWhenUsed/>
    <w:rsid w:val="00E140D0"/>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E140D0"/>
    <w:rPr>
      <w:rFonts w:ascii="Courier New" w:eastAsia="Times New Roman" w:hAnsi="Courier New" w:cs="Times New Roman"/>
      <w:sz w:val="20"/>
      <w:szCs w:val="20"/>
      <w:lang w:eastAsia="ru-RU"/>
    </w:rPr>
  </w:style>
  <w:style w:type="paragraph" w:customStyle="1" w:styleId="10">
    <w:name w:val="Обычный1"/>
    <w:rsid w:val="00E140D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14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140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140D0"/>
    <w:pPr>
      <w:snapToGrid w:val="0"/>
      <w:spacing w:after="0" w:line="240" w:lineRule="auto"/>
      <w:ind w:firstLine="720"/>
    </w:pPr>
    <w:rPr>
      <w:rFonts w:ascii="Arial" w:eastAsia="Times New Roman" w:hAnsi="Arial" w:cs="Times New Roman"/>
      <w:sz w:val="20"/>
      <w:szCs w:val="20"/>
      <w:lang w:eastAsia="ru-RU"/>
    </w:rPr>
  </w:style>
  <w:style w:type="character" w:customStyle="1" w:styleId="af1">
    <w:name w:val="Название Знак"/>
    <w:basedOn w:val="a0"/>
    <w:link w:val="af2"/>
    <w:rsid w:val="00E140D0"/>
    <w:rPr>
      <w:b/>
      <w:bCs/>
      <w:sz w:val="32"/>
      <w:lang w:val="x-none"/>
    </w:rPr>
  </w:style>
  <w:style w:type="paragraph" w:styleId="af2">
    <w:name w:val="Title"/>
    <w:basedOn w:val="a"/>
    <w:link w:val="af1"/>
    <w:qFormat/>
    <w:rsid w:val="00E140D0"/>
    <w:pPr>
      <w:spacing w:after="0" w:line="240" w:lineRule="auto"/>
      <w:jc w:val="center"/>
    </w:pPr>
    <w:rPr>
      <w:b/>
      <w:bCs/>
      <w:sz w:val="32"/>
      <w:lang w:val="x-none"/>
    </w:rPr>
  </w:style>
  <w:style w:type="character" w:customStyle="1" w:styleId="11">
    <w:name w:val="Название Знак1"/>
    <w:basedOn w:val="a0"/>
    <w:uiPriority w:val="10"/>
    <w:rsid w:val="00E140D0"/>
    <w:rPr>
      <w:rFonts w:asciiTheme="majorHAnsi" w:eastAsiaTheme="majorEastAsia" w:hAnsiTheme="majorHAnsi" w:cstheme="majorBidi"/>
      <w:color w:val="17365D" w:themeColor="text2" w:themeShade="BF"/>
      <w:spacing w:val="5"/>
      <w:kern w:val="28"/>
      <w:sz w:val="52"/>
      <w:szCs w:val="52"/>
    </w:rPr>
  </w:style>
  <w:style w:type="character" w:customStyle="1" w:styleId="23">
    <w:name w:val="Основной текст 2 Знак"/>
    <w:basedOn w:val="a0"/>
    <w:link w:val="24"/>
    <w:uiPriority w:val="99"/>
    <w:semiHidden/>
    <w:rsid w:val="00E140D0"/>
    <w:rPr>
      <w:rFonts w:ascii="Calibri" w:eastAsia="Calibri" w:hAnsi="Calibri"/>
      <w:lang w:val="x-none" w:eastAsia="x-none"/>
    </w:rPr>
  </w:style>
  <w:style w:type="paragraph" w:styleId="24">
    <w:name w:val="Body Text 2"/>
    <w:basedOn w:val="a"/>
    <w:link w:val="23"/>
    <w:uiPriority w:val="99"/>
    <w:semiHidden/>
    <w:unhideWhenUsed/>
    <w:rsid w:val="00E140D0"/>
    <w:pPr>
      <w:spacing w:after="120" w:line="480" w:lineRule="auto"/>
    </w:pPr>
    <w:rPr>
      <w:rFonts w:ascii="Calibri" w:eastAsia="Calibri" w:hAnsi="Calibri"/>
      <w:lang w:val="x-none" w:eastAsia="x-none"/>
    </w:rPr>
  </w:style>
  <w:style w:type="character" w:customStyle="1" w:styleId="210">
    <w:name w:val="Основной текст 2 Знак1"/>
    <w:basedOn w:val="a0"/>
    <w:uiPriority w:val="99"/>
    <w:semiHidden/>
    <w:rsid w:val="00E140D0"/>
  </w:style>
  <w:style w:type="paragraph" w:styleId="af3">
    <w:name w:val="List Paragraph"/>
    <w:basedOn w:val="a"/>
    <w:uiPriority w:val="34"/>
    <w:qFormat/>
    <w:rsid w:val="00E140D0"/>
    <w:pPr>
      <w:ind w:left="720"/>
      <w:contextualSpacing/>
    </w:pPr>
    <w:rPr>
      <w:rFonts w:ascii="Calibri" w:eastAsia="Calibri" w:hAnsi="Calibri" w:cs="Times New Roman"/>
    </w:rPr>
  </w:style>
  <w:style w:type="paragraph" w:customStyle="1" w:styleId="1c">
    <w:name w:val="Абзац1 c отступом"/>
    <w:basedOn w:val="a"/>
    <w:rsid w:val="00E140D0"/>
    <w:pPr>
      <w:widowControl w:val="0"/>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9">
    <w:name w:val="Знак Знак9"/>
    <w:locked/>
    <w:rsid w:val="00E140D0"/>
    <w:rPr>
      <w:rFonts w:ascii="Cambria" w:hAnsi="Cambria"/>
      <w:b/>
      <w:bCs/>
      <w:sz w:val="26"/>
      <w:szCs w:val="26"/>
      <w:lang w:val="x-none" w:eastAsia="x-none" w:bidi="ar-SA"/>
    </w:rPr>
  </w:style>
  <w:style w:type="paragraph" w:customStyle="1" w:styleId="msonormalcxspmiddle">
    <w:name w:val="msonormal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cxsplast">
    <w:name w:val="consplustitle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cxspmiddle">
    <w:name w:val="consplusnonformat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cxsplast">
    <w:name w:val="consplusnonformat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ocked/>
    <w:rsid w:val="00E140D0"/>
    <w:rPr>
      <w:lang w:val="x-none" w:eastAsia="ru-RU" w:bidi="ar-SA"/>
    </w:rPr>
  </w:style>
  <w:style w:type="paragraph" w:customStyle="1" w:styleId="consplustitlecxspmiddle">
    <w:name w:val="consplustitle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E14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Знак Знак10"/>
    <w:locked/>
    <w:rsid w:val="00E140D0"/>
    <w:rPr>
      <w:b/>
      <w:bCs/>
      <w:smallCaps/>
      <w:sz w:val="28"/>
      <w:lang w:val="x-non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hkomissi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2019-12-09T09:33:00Z</dcterms:created>
  <dcterms:modified xsi:type="dcterms:W3CDTF">2019-12-09T09:34:00Z</dcterms:modified>
</cp:coreProperties>
</file>