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9F" w:rsidRPr="00963D98" w:rsidRDefault="0060059F" w:rsidP="0060059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63D98">
        <w:rPr>
          <w:rFonts w:ascii="Arial" w:hAnsi="Arial" w:cs="Arial"/>
          <w:b/>
        </w:rPr>
        <w:t>КРЕДИТНЫЙ ПОТРЕБИТЕЛЬСКИЙ КООПЕРАТИВ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Кредитный потребительский кооператив (КПК) – это объединение граждан и (или) юридических лиц для взаимной финансовой помощи. Для этого КПК ведет организационно-хозяйственную деятельность, но не предпринимательскую (являясь некоммерческой организацией, КПК создается не для извлечения прибыли), а для удовлетворения материальных потребностей его членов (пайщиков).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КПК действует наподобие кассы взаимопомощи. Привлекая деньги пайщиков, кооператив предоставляет их в виде займов другим членам кооператива. КПК не вправе предоставлять займы гражданам и организациям, не являющимся членами кооператива, не может осуществлять торговую и производственную деятельность, операции с ценными бумагами (кроме государственных и муниципальных ценных бумаг, закладных).</w:t>
      </w:r>
    </w:p>
    <w:p w:rsidR="0060059F" w:rsidRPr="002A22F9" w:rsidRDefault="0060059F" w:rsidP="0060059F">
      <w:pPr>
        <w:spacing w:after="0" w:line="312" w:lineRule="auto"/>
        <w:ind w:firstLine="709"/>
        <w:jc w:val="both"/>
        <w:rPr>
          <w:rStyle w:val="a4"/>
          <w:rFonts w:ascii="Arial" w:hAnsi="Arial" w:cs="Arial"/>
          <w:color w:val="auto"/>
          <w:u w:val="none"/>
        </w:rPr>
      </w:pPr>
      <w:r w:rsidRPr="00963D98">
        <w:rPr>
          <w:rFonts w:ascii="Arial" w:hAnsi="Arial" w:cs="Arial"/>
        </w:rPr>
        <w:t xml:space="preserve">Если гражданин хочет стать пайщиком кредитного кооператива, прежде всего, необходимо проверить, включен ли кооператив в реестр КПК. Он опубликован на сайте Банка </w:t>
      </w:r>
      <w:r w:rsidRPr="002A22F9">
        <w:rPr>
          <w:rFonts w:ascii="Arial" w:hAnsi="Arial" w:cs="Arial"/>
        </w:rPr>
        <w:t>России (</w:t>
      </w:r>
      <w:hyperlink w:history="1">
        <w:r w:rsidRPr="002A22F9">
          <w:rPr>
            <w:rStyle w:val="a4"/>
            <w:rFonts w:ascii="Arial" w:hAnsi="Arial" w:cs="Arial"/>
            <w:color w:val="auto"/>
            <w:u w:val="none"/>
          </w:rPr>
          <w:t>www.cbr.ru →</w:t>
        </w:r>
      </w:hyperlink>
      <w:r w:rsidRPr="002A22F9">
        <w:rPr>
          <w:rStyle w:val="a4"/>
          <w:rFonts w:ascii="Arial" w:hAnsi="Arial" w:cs="Arial"/>
          <w:color w:val="auto"/>
          <w:u w:val="none"/>
        </w:rPr>
        <w:t xml:space="preserve"> «Финансовые рынки» → «Надзор за участниками финансовых рынков» → «Микрофинансирование и финансовая доступность»).</w:t>
      </w:r>
    </w:p>
    <w:p w:rsidR="0060059F" w:rsidRPr="002A22F9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2A22F9">
        <w:rPr>
          <w:rFonts w:ascii="Arial" w:hAnsi="Arial" w:cs="Arial"/>
        </w:rPr>
        <w:t>Принимать новых членов и привлекать их сбережения может только кооператив, который включен в реестр Банка России и одновременно является членом саморегулируемой организации (СРО) – объединения таких же кооперативов. Об этом также можно узнать в реестре, который обновляется ежемесячно (</w:t>
      </w:r>
      <w:hyperlink w:history="1">
        <w:r w:rsidRPr="002A22F9">
          <w:rPr>
            <w:rStyle w:val="a4"/>
            <w:rFonts w:ascii="Arial" w:hAnsi="Arial" w:cs="Arial"/>
            <w:color w:val="auto"/>
            <w:u w:val="none"/>
          </w:rPr>
          <w:t>www.cbr.ru →</w:t>
        </w:r>
      </w:hyperlink>
      <w:r w:rsidRPr="002A22F9">
        <w:rPr>
          <w:rStyle w:val="a4"/>
          <w:rFonts w:ascii="Arial" w:hAnsi="Arial" w:cs="Arial"/>
          <w:color w:val="auto"/>
          <w:u w:val="none"/>
        </w:rPr>
        <w:t xml:space="preserve"> «Финансовые рынки» → «Надзор за участниками финансовых рынков» → «Саморегулируемые организации»)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В случае если кредитный кооператив не входит в СРО, но привлекает средства пайщиков и принимает новых членов, рекомендуется незамедлительно направить информацию об этом в Банк России.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Следует иметь в виду, что привлечение денежных средств в КПК осуществляется по договору передачи личных сбережений, а не по договору банковского вклада (депозита). Государственная система страхования вкладов в банках на сбережения членов кредитного кооператива не распространяется, и государство не несет ответственности по обязательствам КПК. </w:t>
      </w:r>
    </w:p>
    <w:p w:rsidR="0060059F" w:rsidRPr="00963D98" w:rsidRDefault="0060059F" w:rsidP="006005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Каждый, кто вступает в члены КПК и становится его пайщиком, принимает на себя все риски такого решения. Все пайщики КПК солидарно несут субсидиарную ответственность по его убыткам. Это означает, что в случае образования в кооперативе убытков по итогам года пайщики обязаны покрыть их путем внесения дополнительных взносов.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По состоянию на 01.03.2017 г. на территории Кировской области было зарегистрировано 50 КПК, из них 28 КПК являлись членами СРО. Остальные КПК не являются членами СРО и не осуществляют фактическую деятельность.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В некоторых случаях КПК используют в своем наименовании схожие словосочетания, которые делают их похожими друг на друга.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63D98">
        <w:rPr>
          <w:rFonts w:ascii="Arial" w:hAnsi="Arial" w:cs="Arial"/>
        </w:rPr>
        <w:t>бращаем внимание граждан на то, что право на привлечение денежных средств граждан имеют лишь действующие кредитные потребительские кооперативы, являющиеся членами СРО.</w:t>
      </w:r>
      <w:r>
        <w:rPr>
          <w:rFonts w:ascii="Arial" w:hAnsi="Arial" w:cs="Arial"/>
        </w:rPr>
        <w:t xml:space="preserve"> При этом на рынке очень часто появляются фирмы, позиционирующие себя как КПК, а на деле являющиеся финансовыми пирамидами. К </w:t>
      </w:r>
      <w:r w:rsidRPr="005540DF">
        <w:rPr>
          <w:rFonts w:ascii="Arial" w:hAnsi="Arial" w:cs="Arial"/>
        </w:rPr>
        <w:t xml:space="preserve">сожалению, некоторые граждане по-прежнему ошибочно считают, что от участия в деятельности финансовых </w:t>
      </w:r>
      <w:r w:rsidRPr="005540DF">
        <w:rPr>
          <w:rFonts w:ascii="Arial" w:hAnsi="Arial" w:cs="Arial"/>
        </w:rPr>
        <w:lastRenderedPageBreak/>
        <w:t>пирамид можно получить доход. Это создает потенциальные риски вовлечения людей в данную сферу. Нелегальные участники рынка подрывают доверие к финансовым институтам и тем самым наносят ущерб финансовому рынку в целом. Поэтому Банк России активно участвует в выявлении их деятельности</w:t>
      </w:r>
      <w:r>
        <w:rPr>
          <w:rFonts w:ascii="Arial" w:hAnsi="Arial" w:cs="Arial"/>
        </w:rPr>
        <w:t>, а также предупреждает граждан быть бдительными при обращении в новые финансовые организации, пусть и со знакомыми названиями.</w:t>
      </w:r>
      <w:r w:rsidRPr="00963D98">
        <w:rPr>
          <w:rFonts w:ascii="Arial" w:hAnsi="Arial" w:cs="Arial"/>
        </w:rPr>
        <w:t xml:space="preserve"> </w:t>
      </w:r>
    </w:p>
    <w:p w:rsidR="0060059F" w:rsidRPr="00963D98" w:rsidRDefault="0060059F" w:rsidP="0060059F">
      <w:pPr>
        <w:spacing w:after="0" w:line="312" w:lineRule="auto"/>
        <w:ind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 xml:space="preserve">Если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или в ней </w:t>
      </w:r>
      <w:r>
        <w:rPr>
          <w:rFonts w:ascii="Arial" w:hAnsi="Arial" w:cs="Arial"/>
        </w:rPr>
        <w:t>видны</w:t>
      </w:r>
      <w:r w:rsidRPr="00963D98">
        <w:rPr>
          <w:rFonts w:ascii="Arial" w:hAnsi="Arial" w:cs="Arial"/>
        </w:rPr>
        <w:t xml:space="preserve"> признаки финансовой пирамиды, рекомендуе</w:t>
      </w:r>
      <w:r>
        <w:rPr>
          <w:rFonts w:ascii="Arial" w:hAnsi="Arial" w:cs="Arial"/>
        </w:rPr>
        <w:t>м</w:t>
      </w:r>
      <w:r w:rsidRPr="00963D98">
        <w:rPr>
          <w:rFonts w:ascii="Arial" w:hAnsi="Arial" w:cs="Arial"/>
        </w:rPr>
        <w:t xml:space="preserve"> обращаться в Банк России:</w:t>
      </w:r>
    </w:p>
    <w:p w:rsidR="0060059F" w:rsidRPr="00963D98" w:rsidRDefault="0060059F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 w:rsidRPr="00963D98">
        <w:rPr>
          <w:rFonts w:ascii="Arial" w:hAnsi="Arial" w:cs="Arial"/>
        </w:rPr>
        <w:t>через Интернет-приемную на сайте Банка России www.cbr.ru;</w:t>
      </w:r>
    </w:p>
    <w:p w:rsidR="0060059F" w:rsidRPr="00963D98" w:rsidRDefault="000A6F30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Отделение Киров Волго-Вятского ГУ Банка России </w:t>
      </w:r>
      <w:r w:rsidR="0060059F" w:rsidRPr="00963D98">
        <w:rPr>
          <w:rFonts w:ascii="Arial" w:hAnsi="Arial" w:cs="Arial"/>
        </w:rPr>
        <w:t xml:space="preserve">по адресу: </w:t>
      </w:r>
      <w:proofErr w:type="gramStart"/>
      <w:r>
        <w:rPr>
          <w:rFonts w:ascii="Arial" w:hAnsi="Arial" w:cs="Arial"/>
        </w:rPr>
        <w:t>610000</w:t>
      </w:r>
      <w:r w:rsidR="0060059F" w:rsidRPr="00963D98">
        <w:rPr>
          <w:rFonts w:ascii="Arial" w:hAnsi="Arial" w:cs="Arial"/>
        </w:rPr>
        <w:t xml:space="preserve">, </w:t>
      </w:r>
      <w:r w:rsidR="00363441">
        <w:rPr>
          <w:rFonts w:ascii="Arial" w:hAnsi="Arial" w:cs="Arial"/>
        </w:rPr>
        <w:t xml:space="preserve">  </w:t>
      </w:r>
      <w:proofErr w:type="gramEnd"/>
      <w:r w:rsidR="00363441">
        <w:rPr>
          <w:rFonts w:ascii="Arial" w:hAnsi="Arial" w:cs="Arial"/>
        </w:rPr>
        <w:t xml:space="preserve">         </w:t>
      </w:r>
      <w:r w:rsidR="0060059F" w:rsidRPr="00963D98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Киров</w:t>
      </w:r>
      <w:r w:rsidR="0060059F" w:rsidRPr="00963D98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Спасская</w:t>
      </w:r>
      <w:r w:rsidR="0060059F" w:rsidRPr="00963D98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27</w:t>
      </w:r>
      <w:r w:rsidR="0060059F" w:rsidRPr="00963D98">
        <w:rPr>
          <w:rFonts w:ascii="Arial" w:hAnsi="Arial" w:cs="Arial"/>
        </w:rPr>
        <w:t>;</w:t>
      </w:r>
    </w:p>
    <w:p w:rsidR="0060059F" w:rsidRPr="00963D98" w:rsidRDefault="000A6F30" w:rsidP="0060059F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Управление </w:t>
      </w:r>
      <w:r w:rsidRPr="00D86350">
        <w:rPr>
          <w:rFonts w:ascii="Arial" w:hAnsi="Arial" w:cs="Arial"/>
        </w:rPr>
        <w:t>Службы по защите прав потребителей финансовых услуг и миноритарных акционеров</w:t>
      </w:r>
      <w:r>
        <w:rPr>
          <w:rFonts w:ascii="Arial" w:hAnsi="Arial" w:cs="Arial"/>
        </w:rPr>
        <w:t xml:space="preserve"> Банка России в Приволжском федеральном округе</w:t>
      </w:r>
      <w:r w:rsidRPr="00963D98">
        <w:rPr>
          <w:rFonts w:ascii="Arial" w:hAnsi="Arial" w:cs="Arial"/>
        </w:rPr>
        <w:t xml:space="preserve"> </w:t>
      </w:r>
      <w:r w:rsidR="0060059F" w:rsidRPr="00963D98">
        <w:rPr>
          <w:rFonts w:ascii="Arial" w:hAnsi="Arial" w:cs="Arial"/>
        </w:rPr>
        <w:t>по электронной почте</w:t>
      </w:r>
      <w:r>
        <w:rPr>
          <w:rFonts w:ascii="Arial" w:hAnsi="Arial" w:cs="Arial"/>
        </w:rPr>
        <w:t>:</w:t>
      </w:r>
      <w:r w:rsidR="0060059F" w:rsidRPr="00963D98">
        <w:rPr>
          <w:rFonts w:ascii="Arial" w:hAnsi="Arial" w:cs="Arial"/>
        </w:rPr>
        <w:t xml:space="preserve"> </w:t>
      </w:r>
      <w:hyperlink r:id="rId5" w:history="1">
        <w:r w:rsidR="0060059F" w:rsidRPr="00963D98">
          <w:rPr>
            <w:rStyle w:val="a4"/>
            <w:rFonts w:ascii="Arial" w:hAnsi="Arial" w:cs="Arial"/>
            <w:color w:val="auto"/>
          </w:rPr>
          <w:t>fps@cbr.ru</w:t>
        </w:r>
      </w:hyperlink>
      <w:r w:rsidR="0060059F" w:rsidRPr="00963D98">
        <w:rPr>
          <w:rFonts w:ascii="Arial" w:hAnsi="Arial" w:cs="Arial"/>
        </w:rPr>
        <w:t>.</w:t>
      </w:r>
    </w:p>
    <w:p w:rsidR="00097F23" w:rsidRDefault="00097F23"/>
    <w:p w:rsidR="00AB014B" w:rsidRPr="00AB014B" w:rsidRDefault="00AB014B">
      <w:pPr>
        <w:rPr>
          <w:rFonts w:ascii="Times New Roman" w:hAnsi="Times New Roman" w:cs="Times New Roman"/>
          <w:i/>
          <w:sz w:val="24"/>
          <w:szCs w:val="24"/>
        </w:rPr>
      </w:pPr>
      <w:r w:rsidRPr="00AB014B">
        <w:rPr>
          <w:rFonts w:ascii="Times New Roman" w:hAnsi="Times New Roman" w:cs="Times New Roman"/>
          <w:i/>
          <w:sz w:val="24"/>
          <w:szCs w:val="24"/>
        </w:rPr>
        <w:t>Материал подготовлен экспертами Отделения Киров Волго-Вятского ГУ Банка России</w:t>
      </w:r>
    </w:p>
    <w:sectPr w:rsidR="00AB014B" w:rsidRPr="00AB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F"/>
    <w:rsid w:val="00097F23"/>
    <w:rsid w:val="000A6F30"/>
    <w:rsid w:val="001C7879"/>
    <w:rsid w:val="00363441"/>
    <w:rsid w:val="00391F08"/>
    <w:rsid w:val="0060059F"/>
    <w:rsid w:val="00A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F0E7-1A39-4F94-9857-425C406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5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005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05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05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s@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user</cp:lastModifiedBy>
  <cp:revision>2</cp:revision>
  <dcterms:created xsi:type="dcterms:W3CDTF">2017-07-28T12:03:00Z</dcterms:created>
  <dcterms:modified xsi:type="dcterms:W3CDTF">2017-07-28T12:03:00Z</dcterms:modified>
</cp:coreProperties>
</file>