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5" w:rsidRDefault="00C07A57" w:rsidP="002268F9">
      <w:pPr>
        <w:spacing w:before="360"/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426720" cy="60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9A" w:rsidRPr="00793C0B" w:rsidRDefault="00924D9A" w:rsidP="002268F9">
      <w:pPr>
        <w:spacing w:before="360"/>
        <w:jc w:val="center"/>
        <w:rPr>
          <w:b/>
          <w:sz w:val="28"/>
          <w:szCs w:val="28"/>
        </w:rPr>
      </w:pPr>
      <w:r w:rsidRPr="00793C0B">
        <w:rPr>
          <w:b/>
          <w:sz w:val="28"/>
          <w:szCs w:val="28"/>
        </w:rPr>
        <w:t xml:space="preserve">АДМИНИСТРАЦИЯ </w:t>
      </w:r>
    </w:p>
    <w:p w:rsidR="00924D9A" w:rsidRPr="00793C0B" w:rsidRDefault="00924D9A" w:rsidP="002268F9">
      <w:pPr>
        <w:jc w:val="center"/>
        <w:rPr>
          <w:b/>
          <w:sz w:val="28"/>
          <w:szCs w:val="28"/>
        </w:rPr>
      </w:pPr>
      <w:r w:rsidRPr="00793C0B">
        <w:rPr>
          <w:b/>
          <w:sz w:val="28"/>
          <w:szCs w:val="28"/>
        </w:rPr>
        <w:t>БЕЛОХОЛУНИЦКОГО МУНИЦИПАЛЬНОГО РАЙОНА</w:t>
      </w:r>
    </w:p>
    <w:p w:rsidR="00924D9A" w:rsidRPr="00793C0B" w:rsidRDefault="00924D9A" w:rsidP="002268F9">
      <w:pPr>
        <w:spacing w:after="360"/>
        <w:jc w:val="center"/>
        <w:rPr>
          <w:b/>
          <w:sz w:val="28"/>
          <w:szCs w:val="28"/>
        </w:rPr>
      </w:pPr>
      <w:r w:rsidRPr="00793C0B">
        <w:rPr>
          <w:b/>
          <w:sz w:val="28"/>
          <w:szCs w:val="28"/>
        </w:rPr>
        <w:t>КИРОВСКОЙ ОБЛАСТИ</w:t>
      </w:r>
    </w:p>
    <w:p w:rsidR="00924D9A" w:rsidRPr="008F3BD4" w:rsidRDefault="00924D9A" w:rsidP="008F3BD4">
      <w:pPr>
        <w:spacing w:after="360"/>
        <w:jc w:val="center"/>
        <w:rPr>
          <w:sz w:val="32"/>
          <w:szCs w:val="32"/>
        </w:rPr>
      </w:pPr>
      <w:r w:rsidRPr="008F3BD4">
        <w:rPr>
          <w:b/>
          <w:sz w:val="32"/>
          <w:szCs w:val="32"/>
        </w:rPr>
        <w:t>ПОСТАНОВЛЕНИЕ</w:t>
      </w:r>
    </w:p>
    <w:p w:rsidR="00924D9A" w:rsidRDefault="00801573" w:rsidP="008F3BD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52007"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="00924D9A" w:rsidRPr="00793C0B">
        <w:rPr>
          <w:sz w:val="28"/>
          <w:szCs w:val="28"/>
        </w:rPr>
        <w:t xml:space="preserve">.2015 </w:t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793C0B">
        <w:rPr>
          <w:sz w:val="28"/>
          <w:szCs w:val="28"/>
        </w:rPr>
        <w:tab/>
      </w:r>
      <w:r w:rsidR="00924D9A" w:rsidRPr="00793C0B">
        <w:rPr>
          <w:sz w:val="28"/>
          <w:szCs w:val="28"/>
        </w:rPr>
        <w:t>№</w:t>
      </w:r>
      <w:r w:rsidR="003542A2">
        <w:rPr>
          <w:sz w:val="28"/>
          <w:szCs w:val="28"/>
        </w:rPr>
        <w:t>530</w:t>
      </w:r>
    </w:p>
    <w:p w:rsidR="00793C0B" w:rsidRDefault="00793C0B" w:rsidP="008F3BD4">
      <w:pPr>
        <w:spacing w:after="480"/>
        <w:jc w:val="center"/>
      </w:pPr>
      <w:r>
        <w:rPr>
          <w:sz w:val="28"/>
          <w:szCs w:val="28"/>
        </w:rPr>
        <w:t>г. Белая Холуница</w:t>
      </w:r>
    </w:p>
    <w:p w:rsidR="003542A2" w:rsidRPr="00B14550" w:rsidRDefault="003542A2" w:rsidP="003542A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DC7BC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</w:t>
      </w:r>
      <w:r w:rsidRPr="00DC7BC6">
        <w:rPr>
          <w:b/>
          <w:sz w:val="28"/>
          <w:szCs w:val="28"/>
        </w:rPr>
        <w:t xml:space="preserve">ном задании на оказание </w:t>
      </w:r>
      <w:r>
        <w:rPr>
          <w:b/>
          <w:sz w:val="28"/>
          <w:szCs w:val="28"/>
        </w:rPr>
        <w:t>муниципаль</w:t>
      </w:r>
      <w:r w:rsidRPr="00DC7BC6">
        <w:rPr>
          <w:b/>
          <w:sz w:val="28"/>
          <w:szCs w:val="28"/>
        </w:rPr>
        <w:t xml:space="preserve">ных услуг (выполнение работ) </w:t>
      </w:r>
      <w:r>
        <w:rPr>
          <w:b/>
          <w:sz w:val="28"/>
          <w:szCs w:val="28"/>
        </w:rPr>
        <w:t>муниципальными</w:t>
      </w:r>
      <w:r w:rsidRPr="00DC7BC6">
        <w:rPr>
          <w:b/>
          <w:sz w:val="28"/>
          <w:szCs w:val="28"/>
        </w:rPr>
        <w:t xml:space="preserve"> учреждениями</w:t>
      </w:r>
    </w:p>
    <w:p w:rsidR="00CF7572" w:rsidRDefault="00085D60" w:rsidP="00CF7572">
      <w:pPr>
        <w:autoSpaceDE w:val="0"/>
        <w:autoSpaceDN w:val="0"/>
        <w:adjustRightInd w:val="0"/>
        <w:jc w:val="center"/>
        <w:rPr>
          <w:szCs w:val="28"/>
        </w:rPr>
      </w:pPr>
      <w:r w:rsidRPr="00085D60">
        <w:rPr>
          <w:szCs w:val="28"/>
        </w:rPr>
        <w:t xml:space="preserve">(в ред. постановления администрации </w:t>
      </w:r>
      <w:proofErr w:type="spellStart"/>
      <w:proofErr w:type="gramStart"/>
      <w:r w:rsidRPr="00085D60">
        <w:rPr>
          <w:szCs w:val="28"/>
        </w:rPr>
        <w:t>Белохолуницкого</w:t>
      </w:r>
      <w:proofErr w:type="spellEnd"/>
      <w:r w:rsidRPr="00085D60">
        <w:rPr>
          <w:szCs w:val="28"/>
        </w:rPr>
        <w:t xml:space="preserve">  муниципального</w:t>
      </w:r>
      <w:proofErr w:type="gramEnd"/>
      <w:r w:rsidRPr="00085D60">
        <w:rPr>
          <w:szCs w:val="28"/>
        </w:rPr>
        <w:t xml:space="preserve"> района Кировской области от 04.04.2016 № 169, от 20.11.2017 № 675, от 21.08.2018 № 492</w:t>
      </w:r>
      <w:r w:rsidR="0048684B">
        <w:rPr>
          <w:szCs w:val="28"/>
        </w:rPr>
        <w:t>,</w:t>
      </w:r>
    </w:p>
    <w:p w:rsidR="00914837" w:rsidRDefault="0048684B" w:rsidP="00CF75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от 29.01.2021 № 88-П</w:t>
      </w:r>
      <w:r w:rsidR="00CF7572">
        <w:rPr>
          <w:szCs w:val="28"/>
        </w:rPr>
        <w:t xml:space="preserve">, </w:t>
      </w:r>
      <w:r w:rsidR="00CF7572" w:rsidRPr="00CF7572">
        <w:rPr>
          <w:szCs w:val="28"/>
        </w:rPr>
        <w:t>от 2</w:t>
      </w:r>
      <w:r w:rsidR="00CF7572">
        <w:rPr>
          <w:szCs w:val="28"/>
        </w:rPr>
        <w:t>4</w:t>
      </w:r>
      <w:r w:rsidR="00CF7572" w:rsidRPr="00CF7572">
        <w:rPr>
          <w:szCs w:val="28"/>
        </w:rPr>
        <w:t>.1</w:t>
      </w:r>
      <w:r w:rsidR="00CF7572">
        <w:rPr>
          <w:szCs w:val="28"/>
        </w:rPr>
        <w:t>1</w:t>
      </w:r>
      <w:r w:rsidR="00CF7572" w:rsidRPr="00CF7572">
        <w:rPr>
          <w:szCs w:val="28"/>
        </w:rPr>
        <w:t>.202</w:t>
      </w:r>
      <w:r w:rsidR="00CF7572">
        <w:rPr>
          <w:szCs w:val="28"/>
        </w:rPr>
        <w:t>2</w:t>
      </w:r>
      <w:r w:rsidR="00CF7572" w:rsidRPr="00CF7572">
        <w:rPr>
          <w:szCs w:val="28"/>
        </w:rPr>
        <w:t xml:space="preserve"> № </w:t>
      </w:r>
      <w:r w:rsidR="00CF7572">
        <w:rPr>
          <w:szCs w:val="28"/>
        </w:rPr>
        <w:t>528</w:t>
      </w:r>
      <w:r w:rsidR="00CF7572" w:rsidRPr="00CF7572">
        <w:rPr>
          <w:szCs w:val="28"/>
        </w:rPr>
        <w:t>-П</w:t>
      </w:r>
      <w:r w:rsidR="00CF7572">
        <w:rPr>
          <w:szCs w:val="28"/>
        </w:rPr>
        <w:t>,</w:t>
      </w:r>
      <w:r w:rsidR="00CF7572" w:rsidRPr="00CF7572">
        <w:rPr>
          <w:szCs w:val="28"/>
        </w:rPr>
        <w:t xml:space="preserve"> </w:t>
      </w:r>
      <w:r w:rsidR="00CF7572">
        <w:rPr>
          <w:szCs w:val="28"/>
        </w:rPr>
        <w:t>от 27.10.2023 № 459-П</w:t>
      </w:r>
      <w:r w:rsidR="00914837">
        <w:rPr>
          <w:szCs w:val="28"/>
        </w:rPr>
        <w:t xml:space="preserve">, </w:t>
      </w:r>
    </w:p>
    <w:p w:rsidR="00085D60" w:rsidRDefault="00914837" w:rsidP="00CF75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19.06.2024 №266-П</w:t>
      </w:r>
      <w:r w:rsidR="00085D60" w:rsidRPr="00085D60">
        <w:rPr>
          <w:szCs w:val="28"/>
        </w:rPr>
        <w:t>)</w:t>
      </w:r>
    </w:p>
    <w:p w:rsidR="00CF7572" w:rsidRPr="00085D60" w:rsidRDefault="00CF7572" w:rsidP="00CF7572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3542A2" w:rsidRPr="00266F96" w:rsidRDefault="003542A2" w:rsidP="003542A2">
      <w:pPr>
        <w:spacing w:line="360" w:lineRule="auto"/>
        <w:ind w:firstLine="709"/>
        <w:jc w:val="both"/>
        <w:rPr>
          <w:sz w:val="28"/>
          <w:szCs w:val="28"/>
        </w:rPr>
      </w:pPr>
      <w:r w:rsidRPr="00DC7BC6">
        <w:rPr>
          <w:rFonts w:eastAsia="Calibri"/>
          <w:sz w:val="28"/>
          <w:szCs w:val="28"/>
        </w:rPr>
        <w:t>В целях реализации статьи 69.2 Бюджетного кодекса Российской Федерации, пункт</w:t>
      </w:r>
      <w:r>
        <w:rPr>
          <w:rFonts w:eastAsia="Calibri"/>
          <w:sz w:val="28"/>
          <w:szCs w:val="28"/>
        </w:rPr>
        <w:t>а12</w:t>
      </w:r>
      <w:r w:rsidRPr="00DC7BC6">
        <w:rPr>
          <w:rFonts w:eastAsia="Calibri"/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 xml:space="preserve">19 Положения о бюджетном процессе в муниципальном образовании </w:t>
      </w:r>
      <w:proofErr w:type="spellStart"/>
      <w:r>
        <w:rPr>
          <w:rFonts w:eastAsia="Calibri"/>
          <w:sz w:val="28"/>
          <w:szCs w:val="28"/>
        </w:rPr>
        <w:t>Белохолуницкий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 Кировской области, утвержденного решением </w:t>
      </w:r>
      <w:proofErr w:type="spellStart"/>
      <w:r>
        <w:rPr>
          <w:rFonts w:eastAsia="Calibri"/>
          <w:sz w:val="28"/>
          <w:szCs w:val="28"/>
        </w:rPr>
        <w:t>Белохолуницкой</w:t>
      </w:r>
      <w:proofErr w:type="spellEnd"/>
      <w:r>
        <w:rPr>
          <w:rFonts w:eastAsia="Calibri"/>
          <w:sz w:val="28"/>
          <w:szCs w:val="28"/>
        </w:rPr>
        <w:t xml:space="preserve"> районной Думы </w:t>
      </w:r>
      <w:r w:rsidRPr="00DC7BC6">
        <w:rPr>
          <w:rFonts w:eastAsia="Calibri"/>
          <w:sz w:val="28"/>
          <w:szCs w:val="28"/>
        </w:rPr>
        <w:t>от 2</w:t>
      </w:r>
      <w:r>
        <w:rPr>
          <w:rFonts w:eastAsia="Calibri"/>
          <w:sz w:val="28"/>
          <w:szCs w:val="28"/>
        </w:rPr>
        <w:t>5</w:t>
      </w:r>
      <w:r w:rsidRPr="00DC7BC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DC7BC6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5</w:t>
      </w:r>
      <w:r w:rsidRPr="00DC7BC6">
        <w:rPr>
          <w:rFonts w:eastAsia="Calibri"/>
          <w:sz w:val="28"/>
          <w:szCs w:val="28"/>
        </w:rPr>
        <w:t xml:space="preserve"> № 3</w:t>
      </w:r>
      <w:r>
        <w:rPr>
          <w:rFonts w:eastAsia="Calibri"/>
          <w:sz w:val="28"/>
          <w:szCs w:val="28"/>
        </w:rPr>
        <w:t>0</w:t>
      </w:r>
      <w:r w:rsidRPr="00DC7BC6">
        <w:rPr>
          <w:rFonts w:eastAsia="Calibri"/>
          <w:sz w:val="28"/>
          <w:szCs w:val="28"/>
        </w:rPr>
        <w:t xml:space="preserve">6 «О бюджетном процессе в Кировской области» </w:t>
      </w:r>
      <w:r>
        <w:rPr>
          <w:rFonts w:eastAsia="Calibri"/>
          <w:sz w:val="28"/>
          <w:szCs w:val="28"/>
          <w:lang w:eastAsia="en-US"/>
        </w:rPr>
        <w:t>а</w:t>
      </w:r>
      <w:r w:rsidRPr="00266F96">
        <w:rPr>
          <w:sz w:val="28"/>
          <w:szCs w:val="28"/>
        </w:rPr>
        <w:t xml:space="preserve">дминистрация </w:t>
      </w:r>
      <w:proofErr w:type="spellStart"/>
      <w:r w:rsidRPr="00266F96">
        <w:rPr>
          <w:sz w:val="28"/>
          <w:szCs w:val="28"/>
        </w:rPr>
        <w:t>Белохолуницкого</w:t>
      </w:r>
      <w:proofErr w:type="spellEnd"/>
      <w:r w:rsidRPr="00266F96">
        <w:rPr>
          <w:sz w:val="28"/>
          <w:szCs w:val="28"/>
        </w:rPr>
        <w:t xml:space="preserve"> </w:t>
      </w:r>
      <w:proofErr w:type="gramStart"/>
      <w:r w:rsidRPr="00266F96">
        <w:rPr>
          <w:sz w:val="28"/>
          <w:szCs w:val="28"/>
        </w:rPr>
        <w:t>муниципального района</w:t>
      </w:r>
      <w:proofErr w:type="gramEnd"/>
      <w:r w:rsidRPr="00266F96">
        <w:rPr>
          <w:sz w:val="28"/>
          <w:szCs w:val="28"/>
        </w:rPr>
        <w:t xml:space="preserve"> ПОСТАНОВЛЯЕТ: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1.</w:t>
      </w:r>
      <w:r w:rsidRPr="00952809">
        <w:rPr>
          <w:sz w:val="28"/>
          <w:szCs w:val="28"/>
        </w:rPr>
        <w:tab/>
        <w:t>Утвердить Порядок проведения оценки потребности в оказании муниципальных услуг (выполнении работ) согласно приложению № 1.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2.</w:t>
      </w:r>
      <w:r w:rsidRPr="00952809">
        <w:rPr>
          <w:sz w:val="28"/>
          <w:szCs w:val="28"/>
        </w:rPr>
        <w:tab/>
        <w:t xml:space="preserve">Утвердить Порядок формирования муниципального задания на оказание муниципальных услуг (выполнение работ) </w:t>
      </w:r>
      <w:r>
        <w:rPr>
          <w:sz w:val="28"/>
          <w:szCs w:val="28"/>
        </w:rPr>
        <w:t>муниципальными</w:t>
      </w:r>
      <w:r w:rsidRPr="00952809">
        <w:rPr>
          <w:sz w:val="28"/>
          <w:szCs w:val="28"/>
        </w:rPr>
        <w:t xml:space="preserve"> учреждениями согласно приложению № 2.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3.</w:t>
      </w:r>
      <w:r w:rsidRPr="00952809">
        <w:rPr>
          <w:sz w:val="28"/>
          <w:szCs w:val="28"/>
        </w:rPr>
        <w:tab/>
        <w:t>Утвердить Порядок финансового обеспечения выполнения муниципального задания на оказание муниципальных услуг (выполнение работ) муниципальными учреждениями согласно приложению № 3.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lastRenderedPageBreak/>
        <w:t>4.</w:t>
      </w:r>
      <w:r w:rsidRPr="00952809">
        <w:rPr>
          <w:sz w:val="28"/>
          <w:szCs w:val="28"/>
        </w:rPr>
        <w:tab/>
        <w:t>Признать утратившим</w:t>
      </w:r>
      <w:r>
        <w:rPr>
          <w:sz w:val="28"/>
          <w:szCs w:val="28"/>
        </w:rPr>
        <w:t>и</w:t>
      </w:r>
      <w:r w:rsidRPr="00952809">
        <w:rPr>
          <w:sz w:val="28"/>
          <w:szCs w:val="28"/>
        </w:rPr>
        <w:t xml:space="preserve"> силу постановления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района: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4.1.</w:t>
      </w:r>
      <w:r w:rsidRPr="00952809">
        <w:rPr>
          <w:sz w:val="28"/>
          <w:szCs w:val="28"/>
        </w:rPr>
        <w:tab/>
        <w:t>От 08.07.2011 № 503 «О порядке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4.2.</w:t>
      </w:r>
      <w:r w:rsidRPr="00952809">
        <w:rPr>
          <w:sz w:val="28"/>
          <w:szCs w:val="28"/>
        </w:rPr>
        <w:tab/>
        <w:t xml:space="preserve">От 23.03.2012 № 212 «О внесении изменений в постановление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 от 08.07.2011        № 503».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4.3.</w:t>
      </w:r>
      <w:r w:rsidRPr="00952809">
        <w:rPr>
          <w:sz w:val="28"/>
          <w:szCs w:val="28"/>
        </w:rPr>
        <w:tab/>
        <w:t xml:space="preserve">От 25.10.2012 № 940 «О внесении изменений в постановление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 от 08.07.2011        № 503».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4.4.</w:t>
      </w:r>
      <w:r w:rsidRPr="00952809">
        <w:rPr>
          <w:sz w:val="28"/>
          <w:szCs w:val="28"/>
        </w:rPr>
        <w:tab/>
        <w:t xml:space="preserve">От 05.11.2013 № 1045 «О внесении изменений в постановление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 от 08.07.2011        № 503».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4.5.</w:t>
      </w:r>
      <w:r w:rsidRPr="00952809">
        <w:rPr>
          <w:sz w:val="28"/>
          <w:szCs w:val="28"/>
        </w:rPr>
        <w:tab/>
        <w:t xml:space="preserve">От 21.01.2015 № «О внесении изменений в постановление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 от 08.07.2011        № 503».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4.6.</w:t>
      </w:r>
      <w:r w:rsidRPr="00952809">
        <w:rPr>
          <w:sz w:val="28"/>
          <w:szCs w:val="28"/>
        </w:rPr>
        <w:tab/>
        <w:t xml:space="preserve">От 14.05.2015 № 301 «О внесении изменений в постановление администрации </w:t>
      </w:r>
      <w:proofErr w:type="spellStart"/>
      <w:r w:rsidRPr="00952809">
        <w:rPr>
          <w:sz w:val="28"/>
          <w:szCs w:val="28"/>
        </w:rPr>
        <w:t>Белохолуницкого</w:t>
      </w:r>
      <w:proofErr w:type="spellEnd"/>
      <w:r w:rsidRPr="00952809">
        <w:rPr>
          <w:sz w:val="28"/>
          <w:szCs w:val="28"/>
        </w:rPr>
        <w:t xml:space="preserve"> муниципального района от 08.07.2011        № 503».</w:t>
      </w:r>
    </w:p>
    <w:p w:rsidR="003542A2" w:rsidRPr="00952809" w:rsidRDefault="003542A2" w:rsidP="003542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5.</w:t>
      </w:r>
      <w:r w:rsidRPr="00952809">
        <w:rPr>
          <w:sz w:val="28"/>
          <w:szCs w:val="28"/>
        </w:rPr>
        <w:tab/>
        <w:t>Настоящее постановление вступает в силу с 01.01.2016.</w:t>
      </w:r>
    </w:p>
    <w:p w:rsidR="003542A2" w:rsidRDefault="003542A2" w:rsidP="005208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809">
        <w:rPr>
          <w:sz w:val="28"/>
          <w:szCs w:val="28"/>
        </w:rPr>
        <w:t>6.</w:t>
      </w:r>
      <w:r w:rsidRPr="00952809">
        <w:rPr>
          <w:sz w:val="28"/>
          <w:szCs w:val="28"/>
        </w:rPr>
        <w:tab/>
        <w:t>Действие пунктов 2 и 3 настоящего постановления распространяется на правоотношения, возникающие при формировании муниципального задания, начиная с муниципальн</w:t>
      </w:r>
      <w:r>
        <w:rPr>
          <w:sz w:val="28"/>
          <w:szCs w:val="28"/>
        </w:rPr>
        <w:t>ых заданий на 2016 год и на </w:t>
      </w:r>
      <w:r w:rsidRPr="00952809">
        <w:rPr>
          <w:sz w:val="28"/>
          <w:szCs w:val="28"/>
        </w:rPr>
        <w:t>плановый период 2017 – 2018 годов.</w:t>
      </w:r>
    </w:p>
    <w:p w:rsidR="00520888" w:rsidRDefault="00520888" w:rsidP="005208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0888">
        <w:rPr>
          <w:sz w:val="28"/>
          <w:szCs w:val="28"/>
        </w:rPr>
        <w:t>Приостановить действие раздела 3 «Порядок возврата субсидии в случае невыполнения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 </w:t>
      </w:r>
      <w:r w:rsidRPr="00520888">
        <w:rPr>
          <w:sz w:val="28"/>
          <w:szCs w:val="28"/>
        </w:rPr>
        <w:t>до 01.04.2021.</w:t>
      </w:r>
    </w:p>
    <w:p w:rsidR="00520888" w:rsidRDefault="00520888" w:rsidP="005208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0888" w:rsidRPr="00952809" w:rsidRDefault="00520888" w:rsidP="005208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3C0B" w:rsidRDefault="00793C0B" w:rsidP="00793C0B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lastRenderedPageBreak/>
        <w:t xml:space="preserve">Глава администрации </w:t>
      </w:r>
    </w:p>
    <w:p w:rsidR="00793C0B" w:rsidRDefault="00793C0B" w:rsidP="00793C0B">
      <w:pPr>
        <w:tabs>
          <w:tab w:val="left" w:pos="3480"/>
        </w:tabs>
        <w:jc w:val="both"/>
        <w:rPr>
          <w:sz w:val="28"/>
        </w:rPr>
      </w:pPr>
      <w:proofErr w:type="spellStart"/>
      <w:r>
        <w:rPr>
          <w:sz w:val="28"/>
        </w:rPr>
        <w:t>Белохолуницкого</w:t>
      </w:r>
      <w:proofErr w:type="spellEnd"/>
      <w:r>
        <w:rPr>
          <w:sz w:val="28"/>
        </w:rPr>
        <w:tab/>
      </w:r>
    </w:p>
    <w:p w:rsidR="00793C0B" w:rsidRDefault="00793C0B" w:rsidP="00793C0B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924D9A" w:rsidRDefault="00793C0B" w:rsidP="00793C0B">
      <w:pPr>
        <w:jc w:val="both"/>
        <w:rPr>
          <w:sz w:val="28"/>
        </w:rPr>
      </w:pPr>
      <w:r>
        <w:rPr>
          <w:sz w:val="28"/>
        </w:rPr>
        <w:t>Кировской области</w:t>
      </w:r>
      <w:r w:rsidR="00085D60">
        <w:rPr>
          <w:sz w:val="28"/>
        </w:rPr>
        <w:tab/>
      </w:r>
      <w:r w:rsidR="00085D60">
        <w:rPr>
          <w:sz w:val="28"/>
        </w:rPr>
        <w:tab/>
      </w:r>
      <w:r w:rsidR="00085D60">
        <w:rPr>
          <w:sz w:val="28"/>
        </w:rPr>
        <w:tab/>
      </w:r>
      <w:r w:rsidR="00085D60">
        <w:rPr>
          <w:sz w:val="28"/>
        </w:rPr>
        <w:tab/>
      </w:r>
      <w:r w:rsidR="00085D60">
        <w:rPr>
          <w:sz w:val="28"/>
        </w:rPr>
        <w:tab/>
      </w:r>
      <w:r w:rsidR="00085D60">
        <w:rPr>
          <w:sz w:val="28"/>
        </w:rPr>
        <w:tab/>
      </w:r>
      <w:r w:rsidR="00085D60">
        <w:rPr>
          <w:sz w:val="28"/>
        </w:rPr>
        <w:tab/>
      </w:r>
      <w:r>
        <w:rPr>
          <w:sz w:val="28"/>
        </w:rPr>
        <w:t xml:space="preserve">Т.А. </w:t>
      </w:r>
      <w:proofErr w:type="spellStart"/>
      <w:r>
        <w:rPr>
          <w:sz w:val="28"/>
        </w:rPr>
        <w:t>Телицина</w:t>
      </w:r>
      <w:proofErr w:type="spellEnd"/>
    </w:p>
    <w:p w:rsidR="00793C0B" w:rsidRPr="00793C0B" w:rsidRDefault="00793C0B" w:rsidP="00793C0B">
      <w:pPr>
        <w:spacing w:after="360"/>
        <w:jc w:val="both"/>
        <w:rPr>
          <w:sz w:val="28"/>
          <w:szCs w:val="28"/>
        </w:rPr>
      </w:pPr>
    </w:p>
    <w:p w:rsidR="00313AC5" w:rsidRDefault="00313AC5" w:rsidP="00313AC5">
      <w:pPr>
        <w:ind w:left="496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13AC5" w:rsidRDefault="00313AC5" w:rsidP="00313AC5">
      <w:pPr>
        <w:ind w:left="4961"/>
        <w:jc w:val="both"/>
        <w:rPr>
          <w:sz w:val="28"/>
          <w:szCs w:val="28"/>
        </w:rPr>
      </w:pPr>
    </w:p>
    <w:p w:rsidR="00313AC5" w:rsidRDefault="00313AC5" w:rsidP="00313AC5">
      <w:pPr>
        <w:pStyle w:val="ConsPlusNormal"/>
        <w:widowControl/>
        <w:ind w:left="49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>УТВЕРЖДЕН</w:t>
      </w:r>
    </w:p>
    <w:p w:rsidR="00313AC5" w:rsidRPr="00266F96" w:rsidRDefault="00313AC5" w:rsidP="00313AC5">
      <w:pPr>
        <w:pStyle w:val="ConsPlusNormal"/>
        <w:widowControl/>
        <w:ind w:left="49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AC5" w:rsidRPr="00266F96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постановлением     администрации </w:t>
      </w:r>
    </w:p>
    <w:p w:rsidR="00313AC5" w:rsidRPr="00266F96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F96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266F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13AC5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13AC5" w:rsidRDefault="00313AC5" w:rsidP="00313AC5">
      <w:pPr>
        <w:pStyle w:val="ConsPlusNormal"/>
        <w:widowControl/>
        <w:spacing w:after="720"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266F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530</w:t>
      </w:r>
    </w:p>
    <w:p w:rsidR="00313AC5" w:rsidRPr="00E66039" w:rsidRDefault="00313AC5" w:rsidP="00313AC5">
      <w:pPr>
        <w:tabs>
          <w:tab w:val="left" w:pos="0"/>
        </w:tabs>
        <w:jc w:val="center"/>
        <w:rPr>
          <w:b/>
          <w:sz w:val="28"/>
          <w:szCs w:val="28"/>
        </w:rPr>
      </w:pPr>
      <w:r w:rsidRPr="00E66039">
        <w:rPr>
          <w:b/>
          <w:sz w:val="28"/>
          <w:szCs w:val="28"/>
        </w:rPr>
        <w:t>ПОРЯДОК</w:t>
      </w:r>
    </w:p>
    <w:p w:rsidR="00313AC5" w:rsidRPr="00E66039" w:rsidRDefault="00313AC5" w:rsidP="00313A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039">
        <w:rPr>
          <w:rFonts w:ascii="Times New Roman" w:hAnsi="Times New Roman" w:cs="Times New Roman"/>
          <w:sz w:val="28"/>
          <w:szCs w:val="28"/>
        </w:rPr>
        <w:t xml:space="preserve">проведения оценки потребности в оказании </w:t>
      </w:r>
    </w:p>
    <w:p w:rsidR="00313AC5" w:rsidRPr="00E66039" w:rsidRDefault="00313AC5" w:rsidP="00313AC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66039">
        <w:rPr>
          <w:rFonts w:ascii="Times New Roman" w:hAnsi="Times New Roman" w:cs="Times New Roman"/>
          <w:sz w:val="28"/>
          <w:szCs w:val="28"/>
        </w:rPr>
        <w:t>ных услуг (выполнении работ)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Порядок проведения оценки потребности в оказании муниципальных услуг (выполнении работ) (далее – Порядок) устанавливает механизм проведения оценки потребности в оказании муниципальных услуг (выполнении работ) муниципальными учреждениями и учета результатов проведенной оценки.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Оценка потребности в оказании муниципальных услуг (выполнении работ) (далее – оценка) проводится главными распорядителями средств бюджета муниципального района ежегодно и является одним из этапов составления проекта бюджета муниципального района на очередной финансовый год и плановый период. </w:t>
      </w:r>
    </w:p>
    <w:p w:rsidR="00313AC5" w:rsidRPr="006D36B9" w:rsidRDefault="00313AC5" w:rsidP="008872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Оценка осуществляется в целях обеспечения учета муниципальных услуг (работ), планируемых для оказания (выполнения) физическим и (или) юридическим лицам, и определения прогнозируемого объема финансового обеспечения оказания (выполнения) муниципальных услуг (работ) на очередной финансовый год и плановый период.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Оценка производится в натуральных показателях в отношении каждой из муниципальных услуг (работ).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Исходными данными для проведения оценки являются данные статистической, финансовой и оперативной отчетности, имеющиеся в наличии в органах местного самоуправления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района, а также в муниципальных учреждениях.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проведения оценки включают в себя: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численности и контингенте потенциальных получателей муниципальных услуг (работ);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об объемах предоставляемых муниципальных услуг (выполненных работ).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Оценка проводится главными распорядителями средств бюджета муниципального района с обязательным обоснованием изменения численности и контингента потенциальных получателей муниципальных услуг (работ).</w:t>
      </w:r>
    </w:p>
    <w:p w:rsidR="00313AC5" w:rsidRDefault="00313AC5" w:rsidP="00A85D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8872EB" w:rsidRPr="00983808">
        <w:rPr>
          <w:sz w:val="28"/>
          <w:szCs w:val="28"/>
        </w:rPr>
        <w:t xml:space="preserve">Результаты проведенной оценки используются главными распорядителями средств бюджета </w:t>
      </w:r>
      <w:r w:rsidR="008872EB">
        <w:rPr>
          <w:sz w:val="28"/>
          <w:szCs w:val="28"/>
        </w:rPr>
        <w:t xml:space="preserve">муниципального района </w:t>
      </w:r>
      <w:r w:rsidR="008872EB" w:rsidRPr="00983808">
        <w:rPr>
          <w:sz w:val="28"/>
          <w:szCs w:val="28"/>
        </w:rPr>
        <w:t xml:space="preserve">при формировании </w:t>
      </w:r>
      <w:r w:rsidR="008872EB">
        <w:rPr>
          <w:sz w:val="28"/>
          <w:szCs w:val="28"/>
        </w:rPr>
        <w:t>муниципаль</w:t>
      </w:r>
      <w:r w:rsidR="008872EB" w:rsidRPr="00983808">
        <w:rPr>
          <w:sz w:val="28"/>
          <w:szCs w:val="28"/>
        </w:rPr>
        <w:t xml:space="preserve">ного задания на оказание </w:t>
      </w:r>
      <w:r w:rsidR="008872EB">
        <w:rPr>
          <w:sz w:val="28"/>
          <w:szCs w:val="28"/>
        </w:rPr>
        <w:t>муниципаль</w:t>
      </w:r>
      <w:r w:rsidR="008872EB" w:rsidRPr="00983808">
        <w:rPr>
          <w:sz w:val="28"/>
          <w:szCs w:val="28"/>
        </w:rPr>
        <w:t xml:space="preserve">ных услуг (выполнение работ) </w:t>
      </w:r>
      <w:r w:rsidR="008872EB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>.</w:t>
      </w:r>
    </w:p>
    <w:p w:rsidR="00313AC5" w:rsidRDefault="00313AC5" w:rsidP="00A85DC5">
      <w:pPr>
        <w:widowControl w:val="0"/>
        <w:tabs>
          <w:tab w:val="left" w:pos="1276"/>
        </w:tabs>
        <w:autoSpaceDE w:val="0"/>
        <w:autoSpaceDN w:val="0"/>
        <w:adjustRightInd w:val="0"/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8872EB" w:rsidRPr="00646178">
        <w:rPr>
          <w:sz w:val="28"/>
          <w:szCs w:val="28"/>
        </w:rPr>
        <w:t>Показатели, характеризующие объем оказываемых муниципа</w:t>
      </w:r>
      <w:r w:rsidR="008872EB">
        <w:rPr>
          <w:sz w:val="28"/>
          <w:szCs w:val="28"/>
        </w:rPr>
        <w:t>льных услуг (выполняемых работ)</w:t>
      </w:r>
      <w:r w:rsidR="008872EB" w:rsidRPr="00646178">
        <w:rPr>
          <w:sz w:val="28"/>
          <w:szCs w:val="28"/>
        </w:rPr>
        <w:t xml:space="preserve"> используются при составлении бюджетной сметы муниципального казенного учреждения, а также для определения объема субсидий на выполнение муниципального задания муниципальным бюд</w:t>
      </w:r>
      <w:r w:rsidR="008872EB">
        <w:rPr>
          <w:sz w:val="28"/>
          <w:szCs w:val="28"/>
        </w:rPr>
        <w:t>жетным (автономным) учреждением</w:t>
      </w:r>
      <w:r>
        <w:rPr>
          <w:sz w:val="28"/>
          <w:szCs w:val="28"/>
        </w:rPr>
        <w:t>.</w:t>
      </w:r>
    </w:p>
    <w:p w:rsidR="00313AC5" w:rsidRDefault="00313AC5" w:rsidP="00313A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13AC5" w:rsidRDefault="00313AC5" w:rsidP="00313AC5">
      <w:pPr>
        <w:jc w:val="center"/>
        <w:rPr>
          <w:b/>
          <w:sz w:val="28"/>
          <w:szCs w:val="28"/>
        </w:rPr>
      </w:pPr>
    </w:p>
    <w:p w:rsidR="00313AC5" w:rsidRDefault="00313AC5" w:rsidP="00313AC5"/>
    <w:p w:rsidR="00A85DC5" w:rsidRDefault="00A85DC5" w:rsidP="00313AC5">
      <w:pPr>
        <w:tabs>
          <w:tab w:val="left" w:pos="13892"/>
        </w:tabs>
        <w:ind w:left="13452"/>
        <w:jc w:val="both"/>
        <w:rPr>
          <w:sz w:val="28"/>
          <w:szCs w:val="28"/>
        </w:rPr>
        <w:sectPr w:rsidR="00A85DC5" w:rsidSect="00D779A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3AC5" w:rsidRDefault="00A85DC5" w:rsidP="00A85DC5">
      <w:pPr>
        <w:tabs>
          <w:tab w:val="left" w:pos="13892"/>
        </w:tabs>
        <w:ind w:left="120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13AC5">
        <w:rPr>
          <w:sz w:val="28"/>
          <w:szCs w:val="28"/>
        </w:rPr>
        <w:t>ложение</w:t>
      </w:r>
    </w:p>
    <w:p w:rsidR="00313AC5" w:rsidRDefault="00313AC5" w:rsidP="00A85DC5">
      <w:pPr>
        <w:tabs>
          <w:tab w:val="left" w:pos="13892"/>
        </w:tabs>
        <w:ind w:left="25488"/>
        <w:jc w:val="both"/>
        <w:rPr>
          <w:sz w:val="28"/>
          <w:szCs w:val="28"/>
        </w:rPr>
      </w:pPr>
    </w:p>
    <w:p w:rsidR="00313AC5" w:rsidRDefault="00313AC5" w:rsidP="00A85DC5">
      <w:pPr>
        <w:tabs>
          <w:tab w:val="left" w:pos="13892"/>
        </w:tabs>
        <w:spacing w:after="720"/>
        <w:ind w:left="12036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13AC5" w:rsidRPr="00973AAE" w:rsidRDefault="00313AC5" w:rsidP="00313AC5">
      <w:pPr>
        <w:pStyle w:val="ConsPlusNonformat"/>
        <w:widowControl/>
        <w:spacing w:after="480"/>
        <w:jc w:val="center"/>
        <w:rPr>
          <w:rFonts w:ascii="Times New Roman" w:hAnsi="Times New Roman" w:cs="Times New Roman"/>
          <w:b/>
        </w:rPr>
      </w:pPr>
      <w:r w:rsidRPr="00973AAE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73AAE">
        <w:rPr>
          <w:rFonts w:ascii="Times New Roman" w:hAnsi="Times New Roman" w:cs="Times New Roman"/>
          <w:b/>
          <w:sz w:val="28"/>
          <w:szCs w:val="28"/>
        </w:rPr>
        <w:t>ных услуг (выполнении работ)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2126"/>
        <w:gridCol w:w="1417"/>
        <w:gridCol w:w="1701"/>
        <w:gridCol w:w="1560"/>
        <w:gridCol w:w="1701"/>
        <w:gridCol w:w="1701"/>
        <w:gridCol w:w="1275"/>
      </w:tblGrid>
      <w:tr w:rsidR="00313AC5" w:rsidRPr="001E21E2" w:rsidTr="00A85DC5">
        <w:tc>
          <w:tcPr>
            <w:tcW w:w="709" w:type="dxa"/>
            <w:vMerge w:val="restart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Перечень муниципальных услуг (работ)</w:t>
            </w:r>
          </w:p>
        </w:tc>
        <w:tc>
          <w:tcPr>
            <w:tcW w:w="3544" w:type="dxa"/>
            <w:gridSpan w:val="2"/>
            <w:vMerge w:val="restart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Отчетный финансовый год*</w:t>
            </w:r>
          </w:p>
        </w:tc>
        <w:tc>
          <w:tcPr>
            <w:tcW w:w="3118" w:type="dxa"/>
            <w:gridSpan w:val="2"/>
            <w:vMerge w:val="restart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4962" w:type="dxa"/>
            <w:gridSpan w:val="3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75" w:type="dxa"/>
            <w:vMerge w:val="restart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Пояснения</w:t>
            </w:r>
          </w:p>
        </w:tc>
      </w:tr>
      <w:tr w:rsidR="00313AC5" w:rsidRPr="001E21E2" w:rsidTr="00A85DC5">
        <w:tc>
          <w:tcPr>
            <w:tcW w:w="709" w:type="dxa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</w:tcPr>
          <w:p w:rsidR="00313AC5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Очередной финансовый год</w:t>
            </w:r>
          </w:p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 xml:space="preserve"> + 1 год</w:t>
            </w:r>
          </w:p>
        </w:tc>
        <w:tc>
          <w:tcPr>
            <w:tcW w:w="1701" w:type="dxa"/>
          </w:tcPr>
          <w:p w:rsidR="00313AC5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 xml:space="preserve">Очередной финансовый год </w:t>
            </w:r>
          </w:p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+ 2 года</w:t>
            </w:r>
          </w:p>
        </w:tc>
        <w:tc>
          <w:tcPr>
            <w:tcW w:w="1275" w:type="dxa"/>
            <w:vMerge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Муниципальное задание (план)</w:t>
            </w:r>
          </w:p>
        </w:tc>
        <w:tc>
          <w:tcPr>
            <w:tcW w:w="2126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Фактический объем оказанных муниципальных услуг (выполненных работ)</w:t>
            </w:r>
          </w:p>
        </w:tc>
        <w:tc>
          <w:tcPr>
            <w:tcW w:w="1417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Муниципальное задание (план)</w:t>
            </w:r>
          </w:p>
        </w:tc>
        <w:tc>
          <w:tcPr>
            <w:tcW w:w="1560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  <w:vMerge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3AC5" w:rsidRPr="00057E1E" w:rsidRDefault="00313AC5" w:rsidP="00856C07">
            <w:pPr>
              <w:jc w:val="center"/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10</w:t>
            </w: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  <w:tr w:rsidR="00313AC5" w:rsidRPr="001E21E2" w:rsidTr="00A85DC5">
        <w:tc>
          <w:tcPr>
            <w:tcW w:w="709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  <w:r w:rsidRPr="00057E1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3AC5" w:rsidRPr="00057E1E" w:rsidRDefault="00313AC5" w:rsidP="00856C07">
            <w:pPr>
              <w:rPr>
                <w:sz w:val="20"/>
                <w:szCs w:val="20"/>
              </w:rPr>
            </w:pPr>
          </w:p>
        </w:tc>
      </w:tr>
    </w:tbl>
    <w:p w:rsidR="00313AC5" w:rsidRPr="007027E4" w:rsidRDefault="00313AC5" w:rsidP="00313AC5">
      <w:pPr>
        <w:spacing w:after="720"/>
        <w:ind w:left="357"/>
      </w:pPr>
      <w:r>
        <w:t>* начиная с 2016 года</w:t>
      </w:r>
    </w:p>
    <w:p w:rsidR="00313AC5" w:rsidRPr="001E21E2" w:rsidRDefault="00313AC5" w:rsidP="00313AC5">
      <w:pPr>
        <w:jc w:val="center"/>
        <w:rPr>
          <w:lang w:val="en-US"/>
        </w:rPr>
      </w:pPr>
      <w:r w:rsidRPr="001E21E2">
        <w:rPr>
          <w:lang w:val="en-US"/>
        </w:rPr>
        <w:t>___________</w:t>
      </w:r>
    </w:p>
    <w:p w:rsidR="00313AC5" w:rsidRDefault="00313AC5" w:rsidP="00852007">
      <w:pPr>
        <w:ind w:left="1410" w:hanging="1410"/>
        <w:jc w:val="both"/>
        <w:rPr>
          <w:sz w:val="28"/>
          <w:szCs w:val="28"/>
        </w:rPr>
      </w:pPr>
    </w:p>
    <w:p w:rsidR="00A85DC5" w:rsidRDefault="00A85DC5" w:rsidP="00313AC5">
      <w:pPr>
        <w:ind w:left="4961"/>
        <w:jc w:val="both"/>
        <w:rPr>
          <w:sz w:val="28"/>
          <w:szCs w:val="28"/>
        </w:rPr>
      </w:pPr>
    </w:p>
    <w:p w:rsidR="00A85DC5" w:rsidRDefault="00A85DC5" w:rsidP="00313AC5">
      <w:pPr>
        <w:ind w:left="4961"/>
        <w:jc w:val="both"/>
        <w:rPr>
          <w:sz w:val="28"/>
          <w:szCs w:val="28"/>
        </w:rPr>
      </w:pPr>
    </w:p>
    <w:p w:rsidR="00A85DC5" w:rsidRDefault="00A85DC5" w:rsidP="00313AC5">
      <w:pPr>
        <w:ind w:left="4961"/>
        <w:jc w:val="both"/>
        <w:rPr>
          <w:sz w:val="28"/>
          <w:szCs w:val="28"/>
        </w:rPr>
      </w:pPr>
    </w:p>
    <w:p w:rsidR="00A85DC5" w:rsidRDefault="00A85DC5" w:rsidP="00313AC5">
      <w:pPr>
        <w:ind w:left="4961"/>
        <w:jc w:val="both"/>
        <w:rPr>
          <w:sz w:val="28"/>
          <w:szCs w:val="28"/>
        </w:rPr>
      </w:pPr>
    </w:p>
    <w:p w:rsidR="00A85DC5" w:rsidRDefault="00A85DC5" w:rsidP="00313AC5">
      <w:pPr>
        <w:ind w:left="4961"/>
        <w:jc w:val="both"/>
        <w:rPr>
          <w:sz w:val="28"/>
          <w:szCs w:val="28"/>
        </w:rPr>
        <w:sectPr w:rsidR="00A85DC5" w:rsidSect="00D779A5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313AC5" w:rsidRDefault="00313AC5" w:rsidP="00313AC5">
      <w:pPr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13AC5" w:rsidRDefault="00313AC5" w:rsidP="00313AC5">
      <w:pPr>
        <w:ind w:left="4961"/>
        <w:jc w:val="both"/>
        <w:rPr>
          <w:sz w:val="28"/>
          <w:szCs w:val="28"/>
        </w:rPr>
      </w:pPr>
    </w:p>
    <w:p w:rsidR="00313AC5" w:rsidRDefault="00313AC5" w:rsidP="00313AC5">
      <w:pPr>
        <w:pStyle w:val="ConsPlusNormal"/>
        <w:widowControl/>
        <w:ind w:left="49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>УТВЕРЖДЕН</w:t>
      </w:r>
    </w:p>
    <w:p w:rsidR="00313AC5" w:rsidRPr="00266F96" w:rsidRDefault="00313AC5" w:rsidP="00313AC5">
      <w:pPr>
        <w:pStyle w:val="ConsPlusNormal"/>
        <w:widowControl/>
        <w:ind w:left="496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AC5" w:rsidRPr="00266F96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>постановлением     администрации</w:t>
      </w:r>
    </w:p>
    <w:p w:rsidR="00313AC5" w:rsidRPr="00266F96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F96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266F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13AC5" w:rsidRDefault="00313AC5" w:rsidP="00313AC5">
      <w:pPr>
        <w:pStyle w:val="ConsPlusNormal"/>
        <w:widowControl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>района</w:t>
      </w:r>
    </w:p>
    <w:p w:rsidR="00313AC5" w:rsidRDefault="00313AC5" w:rsidP="00313AC5">
      <w:pPr>
        <w:pStyle w:val="ConsPlusNormal"/>
        <w:widowControl/>
        <w:spacing w:after="720"/>
        <w:ind w:left="4961" w:firstLine="0"/>
        <w:jc w:val="both"/>
        <w:rPr>
          <w:b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266F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6F9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530</w:t>
      </w:r>
    </w:p>
    <w:p w:rsidR="00313AC5" w:rsidRPr="00194D23" w:rsidRDefault="00313AC5" w:rsidP="00313AC5">
      <w:pPr>
        <w:jc w:val="center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t>ПОРЯДОК</w:t>
      </w:r>
    </w:p>
    <w:p w:rsidR="00313AC5" w:rsidRPr="00194D23" w:rsidRDefault="00313AC5" w:rsidP="00313AC5">
      <w:pPr>
        <w:jc w:val="center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t xml:space="preserve">формирования </w:t>
      </w:r>
      <w:r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 xml:space="preserve">ного задания на оказание </w:t>
      </w:r>
    </w:p>
    <w:p w:rsidR="00313AC5" w:rsidRDefault="00313AC5" w:rsidP="0031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 xml:space="preserve">ных услуг (выполнение работ) </w:t>
      </w:r>
    </w:p>
    <w:p w:rsidR="00313AC5" w:rsidRPr="00194D23" w:rsidRDefault="00313AC5" w:rsidP="00313AC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>ными учреждениями</w:t>
      </w:r>
    </w:p>
    <w:p w:rsidR="00313AC5" w:rsidRPr="00194D23" w:rsidRDefault="00313AC5" w:rsidP="00A85D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outlineLvl w:val="0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t>Общие положения</w:t>
      </w:r>
    </w:p>
    <w:p w:rsidR="00313AC5" w:rsidRPr="00194D23" w:rsidRDefault="00313AC5" w:rsidP="00A85DC5">
      <w:pPr>
        <w:widowControl w:val="0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 xml:space="preserve">Порядок формирования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ными учреждениями (далее – Порядок) определяет порядок формирования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ными бюджетными (автономными) учреждениями, а также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ными казенными учреждениями, определенными правовыми актами главного распорядителя средств бюджета</w:t>
      </w:r>
      <w:r>
        <w:rPr>
          <w:sz w:val="28"/>
          <w:szCs w:val="28"/>
        </w:rPr>
        <w:t xml:space="preserve"> муниципального района, в </w:t>
      </w:r>
      <w:r w:rsidRPr="00194D23">
        <w:rPr>
          <w:sz w:val="28"/>
          <w:szCs w:val="28"/>
        </w:rPr>
        <w:t>ведении которого находятся данные казенные учреждения.</w:t>
      </w:r>
    </w:p>
    <w:p w:rsidR="00313AC5" w:rsidRPr="00194D23" w:rsidRDefault="00313AC5" w:rsidP="00A85D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6" w:hanging="357"/>
        <w:jc w:val="both"/>
        <w:outlineLvl w:val="0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t xml:space="preserve">Порядок формирования </w:t>
      </w:r>
      <w:r w:rsidRPr="0030401A"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 xml:space="preserve">ного задания на оказание </w:t>
      </w:r>
      <w:r w:rsidRPr="0030401A"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>ных услуг (выполнение работ)</w:t>
      </w:r>
    </w:p>
    <w:p w:rsidR="00313AC5" w:rsidRPr="00194D23" w:rsidRDefault="00313AC5" w:rsidP="00A85DC5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0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t xml:space="preserve">Формирование </w:t>
      </w:r>
      <w:r w:rsidRPr="0030401A"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>ного задания</w:t>
      </w:r>
    </w:p>
    <w:p w:rsidR="00313AC5" w:rsidRPr="00194D23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2.1.1.</w:t>
      </w:r>
      <w:r w:rsidRPr="00194D23">
        <w:rPr>
          <w:sz w:val="28"/>
          <w:szCs w:val="28"/>
        </w:rPr>
        <w:tab/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формируется на три года и утверждается в отношении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бюджетного (автономного) учреждения правовым актом органа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района</w:t>
      </w:r>
      <w:r w:rsidRPr="00194D23">
        <w:rPr>
          <w:sz w:val="28"/>
          <w:szCs w:val="28"/>
        </w:rPr>
        <w:t xml:space="preserve">, осуществляющего функции и полномочия учредителя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бюджетных (автономных) учреждений, в отношении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казенных учреждений – правовым актом главного распорядителя средств бюджета</w:t>
      </w:r>
      <w:r>
        <w:rPr>
          <w:sz w:val="28"/>
          <w:szCs w:val="28"/>
        </w:rPr>
        <w:t xml:space="preserve"> муниципального района</w:t>
      </w:r>
      <w:r w:rsidRPr="00194D23">
        <w:rPr>
          <w:sz w:val="28"/>
          <w:szCs w:val="28"/>
        </w:rPr>
        <w:t xml:space="preserve">, в ведении которого находятся казенные учреждения (далее – орган </w:t>
      </w:r>
      <w:r>
        <w:rPr>
          <w:sz w:val="28"/>
          <w:szCs w:val="28"/>
        </w:rPr>
        <w:t>местного самоуправления района</w:t>
      </w:r>
      <w:r w:rsidRPr="00194D23">
        <w:rPr>
          <w:sz w:val="28"/>
          <w:szCs w:val="28"/>
        </w:rPr>
        <w:t>), принятыми с</w:t>
      </w:r>
      <w:r>
        <w:rPr>
          <w:sz w:val="28"/>
          <w:szCs w:val="28"/>
        </w:rPr>
        <w:t> </w:t>
      </w:r>
      <w:r w:rsidRPr="00194D23">
        <w:rPr>
          <w:sz w:val="28"/>
          <w:szCs w:val="28"/>
        </w:rPr>
        <w:t xml:space="preserve">соблюдением требований, установленных пунктом 1 статьи 69.2 Бюджетного кодекса Российской Федерации к содержанию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ного задания.</w:t>
      </w:r>
    </w:p>
    <w:p w:rsidR="00697E4F" w:rsidRPr="00B63502" w:rsidRDefault="00313AC5" w:rsidP="0048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2.1.2.</w:t>
      </w:r>
      <w:r w:rsidRPr="00194D23">
        <w:rPr>
          <w:sz w:val="28"/>
          <w:szCs w:val="28"/>
        </w:rPr>
        <w:tab/>
      </w:r>
      <w:r w:rsidR="00697E4F" w:rsidRPr="00B63502">
        <w:rPr>
          <w:sz w:val="28"/>
          <w:szCs w:val="28"/>
        </w:rPr>
        <w:t xml:space="preserve">Муниципальное задание на оказание муниципальных услуг и выполнение работ муниципальными учреждениями формируется в соответствии с общероссийскими базовыми (отраслевыми) перечнями </w:t>
      </w:r>
      <w:r w:rsidR="00697E4F" w:rsidRPr="00B63502">
        <w:rPr>
          <w:sz w:val="28"/>
          <w:szCs w:val="28"/>
        </w:rPr>
        <w:lastRenderedPageBreak/>
        <w:t xml:space="preserve">(классификаторами) государственных и муниципальных услуг, оказываемых физическим лицам, и с региональным перечнем (классификатором) государственных (муниципальных) услуг и работ. </w:t>
      </w:r>
    </w:p>
    <w:p w:rsidR="00313AC5" w:rsidRPr="00194D23" w:rsidRDefault="00697E4F" w:rsidP="004813E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502">
        <w:rPr>
          <w:sz w:val="28"/>
          <w:szCs w:val="28"/>
        </w:rPr>
        <w:t>Муниципальное задание на оказание муниципальных услуг и выполнение работ для муниципального учреждения формируется в соответствии с предусмотренными его учредительными документами основными видами деятельности</w:t>
      </w:r>
      <w:r w:rsidR="00313AC5" w:rsidRPr="00194D23">
        <w:rPr>
          <w:sz w:val="28"/>
          <w:szCs w:val="28"/>
        </w:rPr>
        <w:t xml:space="preserve">. </w:t>
      </w:r>
    </w:p>
    <w:p w:rsidR="00313AC5" w:rsidRPr="00194D23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194D23">
        <w:rPr>
          <w:sz w:val="28"/>
          <w:szCs w:val="28"/>
        </w:rPr>
        <w:t>.</w:t>
      </w:r>
      <w:r w:rsidRPr="00194D23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 xml:space="preserve">местного самоуправления района согласовывает с управлением </w:t>
      </w:r>
      <w:r w:rsidRPr="00194D23">
        <w:rPr>
          <w:sz w:val="28"/>
          <w:szCs w:val="28"/>
        </w:rPr>
        <w:t xml:space="preserve">финансов проект правового акта об утверждении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(выполнение работ).</w:t>
      </w:r>
    </w:p>
    <w:p w:rsidR="00313AC5" w:rsidRPr="00194D23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94D23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194D23">
        <w:rPr>
          <w:sz w:val="28"/>
          <w:szCs w:val="28"/>
        </w:rPr>
        <w:t>.</w:t>
      </w:r>
      <w:r w:rsidRPr="00194D23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района</w:t>
      </w:r>
      <w:r w:rsidR="008872EB">
        <w:rPr>
          <w:sz w:val="28"/>
          <w:szCs w:val="28"/>
        </w:rPr>
        <w:t>формирует</w:t>
      </w:r>
      <w:proofErr w:type="spellEnd"/>
      <w:r w:rsidR="008872EB">
        <w:rPr>
          <w:sz w:val="28"/>
          <w:szCs w:val="28"/>
        </w:rPr>
        <w:t xml:space="preserve">, </w:t>
      </w:r>
      <w:r w:rsidRPr="00194D23">
        <w:rPr>
          <w:sz w:val="28"/>
          <w:szCs w:val="28"/>
        </w:rPr>
        <w:t xml:space="preserve">утверждает и доводит до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(выполнение работ) ежегодно, до начала очередного финансового года.</w:t>
      </w:r>
    </w:p>
    <w:p w:rsidR="00313AC5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194D23">
        <w:rPr>
          <w:sz w:val="28"/>
          <w:szCs w:val="28"/>
        </w:rPr>
        <w:t>.</w:t>
      </w:r>
      <w:r w:rsidRPr="00194D23">
        <w:rPr>
          <w:sz w:val="28"/>
          <w:szCs w:val="28"/>
        </w:rPr>
        <w:tab/>
        <w:t xml:space="preserve">В случае оказания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ным учреждением нескольких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(выполнения нескольких работ) утверждается одно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ное задание, содержащее установленные требования на оказание по каждой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ной услуге (работе). </w:t>
      </w:r>
    </w:p>
    <w:p w:rsidR="00697E4F" w:rsidRDefault="00697E4F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502"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процентах, но не более 3 процентов от установленных показателей качества и (или) объема</w:t>
      </w:r>
      <w:r w:rsidR="00CF7572">
        <w:rPr>
          <w:sz w:val="28"/>
          <w:szCs w:val="28"/>
        </w:rPr>
        <w:t xml:space="preserve">, за исключением организаций дополнительного образования детей, где отклонение может составлять не более 15 процентов. </w:t>
      </w:r>
      <w:r w:rsidRPr="00B63502">
        <w:rPr>
          <w:sz w:val="28"/>
          <w:szCs w:val="28"/>
        </w:rPr>
        <w:t>Значения допустимых (возможных) отклонений в текущем финансовом году изменению не подлежат</w:t>
      </w:r>
      <w:r>
        <w:rPr>
          <w:sz w:val="28"/>
          <w:szCs w:val="28"/>
        </w:rPr>
        <w:t>.</w:t>
      </w:r>
    </w:p>
    <w:p w:rsidR="00750F6C" w:rsidRPr="00750F6C" w:rsidRDefault="00750F6C" w:rsidP="00750F6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F6C">
        <w:rPr>
          <w:sz w:val="28"/>
          <w:szCs w:val="28"/>
        </w:rPr>
        <w:t>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750F6C" w:rsidRDefault="00750F6C" w:rsidP="00750F6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F6C">
        <w:rPr>
          <w:sz w:val="28"/>
          <w:szCs w:val="28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</w:t>
      </w:r>
    </w:p>
    <w:p w:rsidR="00313AC5" w:rsidRPr="00194D23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194D23">
        <w:rPr>
          <w:sz w:val="28"/>
          <w:szCs w:val="28"/>
        </w:rPr>
        <w:t>.</w:t>
      </w:r>
      <w:r w:rsidRPr="00194D23">
        <w:rPr>
          <w:sz w:val="28"/>
          <w:szCs w:val="28"/>
        </w:rPr>
        <w:tab/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размещается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ным учреждением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194D23">
          <w:rPr>
            <w:color w:val="0000FF"/>
            <w:sz w:val="28"/>
            <w:szCs w:val="28"/>
            <w:u w:val="single"/>
          </w:rPr>
          <w:t>www.bus.gov.ru</w:t>
        </w:r>
      </w:hyperlink>
      <w:r w:rsidRPr="00194D23">
        <w:rPr>
          <w:sz w:val="28"/>
          <w:szCs w:val="28"/>
        </w:rPr>
        <w:t xml:space="preserve">) не позднее пяти рабочих дней, следующих за днем принятия органом исполнительной власти области правового акта об утверждении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(выполнение работ).</w:t>
      </w:r>
    </w:p>
    <w:p w:rsidR="00313AC5" w:rsidRPr="00194D23" w:rsidRDefault="00313AC5" w:rsidP="00A85DC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194D23">
        <w:rPr>
          <w:b/>
          <w:sz w:val="28"/>
          <w:szCs w:val="28"/>
        </w:rPr>
        <w:lastRenderedPageBreak/>
        <w:t xml:space="preserve">Мониторинг выполнения </w:t>
      </w:r>
      <w:r w:rsidRPr="00665CC3">
        <w:rPr>
          <w:b/>
          <w:sz w:val="28"/>
          <w:szCs w:val="28"/>
        </w:rPr>
        <w:t>муниципаль</w:t>
      </w:r>
      <w:r w:rsidRPr="00194D23">
        <w:rPr>
          <w:b/>
          <w:sz w:val="28"/>
          <w:szCs w:val="28"/>
        </w:rPr>
        <w:t xml:space="preserve">ного задания и внесение изменений в него </w:t>
      </w:r>
    </w:p>
    <w:p w:rsidR="00313AC5" w:rsidRPr="00194D23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2.2.1.</w:t>
      </w:r>
      <w:r w:rsidRPr="00194D23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>местного самоуправления района</w:t>
      </w:r>
      <w:r w:rsidRPr="00194D23">
        <w:rPr>
          <w:sz w:val="28"/>
          <w:szCs w:val="28"/>
        </w:rPr>
        <w:t xml:space="preserve"> в течение финансового года проводит мониторинг выполнения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(выполнение работ).</w:t>
      </w:r>
    </w:p>
    <w:p w:rsidR="00313AC5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2.2.2.</w:t>
      </w:r>
      <w:r w:rsidRPr="00194D23">
        <w:rPr>
          <w:sz w:val="28"/>
          <w:szCs w:val="28"/>
        </w:rPr>
        <w:tab/>
        <w:t>В случае если подведомственн</w:t>
      </w:r>
      <w:r>
        <w:rPr>
          <w:sz w:val="28"/>
          <w:szCs w:val="28"/>
        </w:rPr>
        <w:t>ое учреждение не обеспечило (не </w:t>
      </w:r>
      <w:r w:rsidRPr="00194D23">
        <w:rPr>
          <w:sz w:val="28"/>
          <w:szCs w:val="28"/>
        </w:rPr>
        <w:t xml:space="preserve">обеспечивает) выполнение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в части показателей, характеризующих объем оказанных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(выполненных работ), орган </w:t>
      </w:r>
      <w:r>
        <w:rPr>
          <w:sz w:val="28"/>
          <w:szCs w:val="28"/>
        </w:rPr>
        <w:t>местного самоуправления района</w:t>
      </w:r>
      <w:r w:rsidRPr="00194D23">
        <w:rPr>
          <w:sz w:val="28"/>
          <w:szCs w:val="28"/>
        </w:rPr>
        <w:t xml:space="preserve"> обязан потребовать письменные объяснения у руководителя</w:t>
      </w:r>
      <w:r>
        <w:rPr>
          <w:sz w:val="28"/>
          <w:szCs w:val="28"/>
        </w:rPr>
        <w:t xml:space="preserve"> данного учреждения и принять в </w:t>
      </w:r>
      <w:r w:rsidRPr="00194D23">
        <w:rPr>
          <w:sz w:val="28"/>
          <w:szCs w:val="28"/>
        </w:rPr>
        <w:t xml:space="preserve">пределах своей компетенции меры по обеспечению выполнения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задания, в том числе за счет перераспределения плановых показателей объема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(выполнения работ) между подведомственными учреждениями с соответствующим изменением объемов финансирования.</w:t>
      </w:r>
    </w:p>
    <w:p w:rsidR="00CF7572" w:rsidRPr="00194D23" w:rsidRDefault="00CF7572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72">
        <w:rPr>
          <w:sz w:val="28"/>
          <w:szCs w:val="28"/>
        </w:rPr>
        <w:t>В случае если подведомственное учреждение</w:t>
      </w:r>
      <w:r>
        <w:rPr>
          <w:sz w:val="28"/>
          <w:szCs w:val="28"/>
        </w:rPr>
        <w:t>, оказывающее несколько муниципальных услуг (работ),</w:t>
      </w:r>
      <w:r w:rsidRPr="00CF7572">
        <w:rPr>
          <w:sz w:val="28"/>
          <w:szCs w:val="28"/>
        </w:rPr>
        <w:t xml:space="preserve"> не обеспечи</w:t>
      </w:r>
      <w:r w:rsidR="00CA699B">
        <w:rPr>
          <w:sz w:val="28"/>
          <w:szCs w:val="28"/>
        </w:rPr>
        <w:t>вает</w:t>
      </w:r>
      <w:r w:rsidRPr="00CF7572">
        <w:rPr>
          <w:sz w:val="28"/>
          <w:szCs w:val="28"/>
        </w:rPr>
        <w:t xml:space="preserve"> 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работ), орган</w:t>
      </w:r>
      <w:r w:rsidR="00CA699B">
        <w:rPr>
          <w:sz w:val="28"/>
          <w:szCs w:val="28"/>
        </w:rPr>
        <w:t>ы</w:t>
      </w:r>
      <w:r w:rsidRPr="00CF7572">
        <w:rPr>
          <w:sz w:val="28"/>
          <w:szCs w:val="28"/>
        </w:rPr>
        <w:t xml:space="preserve"> местного самоуправления район</w:t>
      </w:r>
      <w:r w:rsidR="00CA699B">
        <w:rPr>
          <w:sz w:val="28"/>
          <w:szCs w:val="28"/>
        </w:rPr>
        <w:t xml:space="preserve">а, при предоставлении обоснованных </w:t>
      </w:r>
      <w:r w:rsidRPr="00CF7572">
        <w:rPr>
          <w:sz w:val="28"/>
          <w:szCs w:val="28"/>
        </w:rPr>
        <w:t>объяснени</w:t>
      </w:r>
      <w:r w:rsidR="00CA699B">
        <w:rPr>
          <w:sz w:val="28"/>
          <w:szCs w:val="28"/>
        </w:rPr>
        <w:t>й</w:t>
      </w:r>
      <w:r w:rsidRPr="00CF7572">
        <w:rPr>
          <w:sz w:val="28"/>
          <w:szCs w:val="28"/>
        </w:rPr>
        <w:t xml:space="preserve"> </w:t>
      </w:r>
      <w:r w:rsidR="00CA699B">
        <w:rPr>
          <w:sz w:val="28"/>
          <w:szCs w:val="28"/>
        </w:rPr>
        <w:t>от</w:t>
      </w:r>
      <w:r w:rsidRPr="00CF7572">
        <w:rPr>
          <w:sz w:val="28"/>
          <w:szCs w:val="28"/>
        </w:rPr>
        <w:t xml:space="preserve"> руководителя данного учреждения</w:t>
      </w:r>
      <w:r w:rsidR="00CA699B">
        <w:rPr>
          <w:sz w:val="28"/>
          <w:szCs w:val="28"/>
        </w:rPr>
        <w:t xml:space="preserve">, </w:t>
      </w:r>
      <w:r w:rsidRPr="00CF7572">
        <w:rPr>
          <w:sz w:val="28"/>
          <w:szCs w:val="28"/>
        </w:rPr>
        <w:t>прин</w:t>
      </w:r>
      <w:r w:rsidR="00CA699B">
        <w:rPr>
          <w:sz w:val="28"/>
          <w:szCs w:val="28"/>
        </w:rPr>
        <w:t xml:space="preserve">имают </w:t>
      </w:r>
      <w:r w:rsidRPr="00CF7572">
        <w:rPr>
          <w:sz w:val="28"/>
          <w:szCs w:val="28"/>
        </w:rPr>
        <w:t>в пределах своей компетенции меры по обеспечению выполнения муниципального задания</w:t>
      </w:r>
      <w:r w:rsidR="00CA699B">
        <w:rPr>
          <w:sz w:val="28"/>
          <w:szCs w:val="28"/>
        </w:rPr>
        <w:t xml:space="preserve"> путем </w:t>
      </w:r>
      <w:r w:rsidRPr="00CF7572">
        <w:rPr>
          <w:sz w:val="28"/>
          <w:szCs w:val="28"/>
        </w:rPr>
        <w:t xml:space="preserve"> перераспределения плановых показателей объема муниципальных услуг (работ) между </w:t>
      </w:r>
      <w:r w:rsidR="00C07A57">
        <w:rPr>
          <w:sz w:val="28"/>
          <w:szCs w:val="28"/>
        </w:rPr>
        <w:t>муниципальными услугами данного подве</w:t>
      </w:r>
      <w:r w:rsidRPr="00CF7572">
        <w:rPr>
          <w:sz w:val="28"/>
          <w:szCs w:val="28"/>
        </w:rPr>
        <w:t>домственн</w:t>
      </w:r>
      <w:r w:rsidR="00C07A57">
        <w:rPr>
          <w:sz w:val="28"/>
          <w:szCs w:val="28"/>
        </w:rPr>
        <w:t>ого</w:t>
      </w:r>
      <w:r w:rsidRPr="00CF7572">
        <w:rPr>
          <w:sz w:val="28"/>
          <w:szCs w:val="28"/>
        </w:rPr>
        <w:t xml:space="preserve"> учреждения</w:t>
      </w:r>
      <w:r w:rsidR="00C07A57">
        <w:rPr>
          <w:sz w:val="28"/>
          <w:szCs w:val="28"/>
        </w:rPr>
        <w:t xml:space="preserve"> без изменения доведенного финансирования </w:t>
      </w:r>
      <w:r w:rsidRPr="00CF7572">
        <w:rPr>
          <w:sz w:val="28"/>
          <w:szCs w:val="28"/>
        </w:rPr>
        <w:t>соответствующ</w:t>
      </w:r>
      <w:r w:rsidR="00C07A57">
        <w:rPr>
          <w:sz w:val="28"/>
          <w:szCs w:val="28"/>
        </w:rPr>
        <w:t>его учреждения</w:t>
      </w:r>
      <w:r w:rsidRPr="00CF7572">
        <w:rPr>
          <w:sz w:val="28"/>
          <w:szCs w:val="28"/>
        </w:rPr>
        <w:t>.</w:t>
      </w:r>
      <w:r w:rsidR="00C07A57">
        <w:rPr>
          <w:sz w:val="28"/>
          <w:szCs w:val="28"/>
        </w:rPr>
        <w:t xml:space="preserve"> Перераспределение плановых показателей объема муниципальных услуг внутри подведомственного </w:t>
      </w:r>
      <w:proofErr w:type="gramStart"/>
      <w:r w:rsidR="00C07A57">
        <w:rPr>
          <w:sz w:val="28"/>
          <w:szCs w:val="28"/>
        </w:rPr>
        <w:t>учреждения  допускается</w:t>
      </w:r>
      <w:proofErr w:type="gramEnd"/>
      <w:r w:rsidR="00C07A57">
        <w:rPr>
          <w:sz w:val="28"/>
          <w:szCs w:val="28"/>
        </w:rPr>
        <w:t xml:space="preserve"> в срок не позднее 1 октября текущего года.</w:t>
      </w:r>
    </w:p>
    <w:p w:rsidR="00313AC5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2.2.3.</w:t>
      </w:r>
      <w:r w:rsidRPr="00194D23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 xml:space="preserve">местного самоуправления района </w:t>
      </w:r>
      <w:r w:rsidRPr="00194D23">
        <w:rPr>
          <w:sz w:val="28"/>
          <w:szCs w:val="28"/>
        </w:rPr>
        <w:t xml:space="preserve">обязан учитывать факты невыполнения подведомственными учреждениями установленного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при формировании нового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ных услуг (выполнение работ) и распределении объема бюджетных средств между подведомственными учреждениями на очередной финансовый год и плановый период.</w:t>
      </w:r>
    </w:p>
    <w:p w:rsidR="008872EB" w:rsidRPr="00194D23" w:rsidRDefault="008872EB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AC3">
        <w:rPr>
          <w:sz w:val="28"/>
          <w:szCs w:val="28"/>
        </w:rPr>
        <w:t xml:space="preserve">2.2.3–1. </w:t>
      </w:r>
      <w:r>
        <w:rPr>
          <w:sz w:val="28"/>
          <w:szCs w:val="28"/>
        </w:rPr>
        <w:t>Муниципальные</w:t>
      </w:r>
      <w:r w:rsidRPr="00321AC3">
        <w:rPr>
          <w:sz w:val="28"/>
          <w:szCs w:val="28"/>
        </w:rPr>
        <w:t xml:space="preserve"> учреждения представляют органам </w:t>
      </w:r>
      <w:r>
        <w:rPr>
          <w:sz w:val="28"/>
          <w:szCs w:val="28"/>
        </w:rPr>
        <w:t>местного самоуправления района</w:t>
      </w:r>
      <w:r w:rsidRPr="00321AC3">
        <w:rPr>
          <w:sz w:val="28"/>
          <w:szCs w:val="28"/>
        </w:rPr>
        <w:t xml:space="preserve"> отчеты о выполнении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>ных</w:t>
      </w:r>
      <w:r>
        <w:rPr>
          <w:sz w:val="28"/>
          <w:szCs w:val="28"/>
        </w:rPr>
        <w:t xml:space="preserve"> заданий в </w:t>
      </w:r>
      <w:r w:rsidRPr="00321AC3">
        <w:rPr>
          <w:sz w:val="28"/>
          <w:szCs w:val="28"/>
        </w:rPr>
        <w:t xml:space="preserve">сроки, установленные органом </w:t>
      </w:r>
      <w:r>
        <w:rPr>
          <w:sz w:val="28"/>
          <w:szCs w:val="28"/>
        </w:rPr>
        <w:t>местного самоуправления района.</w:t>
      </w:r>
    </w:p>
    <w:p w:rsidR="00313AC5" w:rsidRDefault="00313AC5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2.2.4.</w:t>
      </w:r>
      <w:r w:rsidRPr="00194D23">
        <w:rPr>
          <w:sz w:val="28"/>
          <w:szCs w:val="28"/>
        </w:rPr>
        <w:tab/>
        <w:t xml:space="preserve">На основании отчетов </w:t>
      </w:r>
      <w:r>
        <w:rPr>
          <w:sz w:val="28"/>
          <w:szCs w:val="28"/>
        </w:rPr>
        <w:t>муниципальных учреждений о </w:t>
      </w:r>
      <w:r w:rsidRPr="00194D23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задания, а также в случае изменения бюджетных ассигнований, выделенных из бюджета </w:t>
      </w:r>
      <w:r>
        <w:rPr>
          <w:sz w:val="28"/>
          <w:szCs w:val="28"/>
        </w:rPr>
        <w:t xml:space="preserve">муниципального района </w:t>
      </w:r>
      <w:r w:rsidRPr="00194D23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ного задания, орган </w:t>
      </w:r>
      <w:r>
        <w:rPr>
          <w:sz w:val="28"/>
          <w:szCs w:val="28"/>
        </w:rPr>
        <w:lastRenderedPageBreak/>
        <w:t xml:space="preserve">местного самоуправления района </w:t>
      </w:r>
      <w:r w:rsidRPr="00194D23">
        <w:rPr>
          <w:sz w:val="28"/>
          <w:szCs w:val="28"/>
        </w:rPr>
        <w:t xml:space="preserve">вносит изменения в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(выполнение работ) для подведомственных учреждений в части показателей, характеризующих объем оказываемых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(выполняемых работ), после согласования с </w:t>
      </w:r>
      <w:r>
        <w:rPr>
          <w:sz w:val="28"/>
          <w:szCs w:val="28"/>
        </w:rPr>
        <w:t>управлением</w:t>
      </w:r>
      <w:r w:rsidRPr="00194D23">
        <w:rPr>
          <w:sz w:val="28"/>
          <w:szCs w:val="28"/>
        </w:rPr>
        <w:t xml:space="preserve"> финансов.</w:t>
      </w:r>
    </w:p>
    <w:p w:rsidR="008872EB" w:rsidRPr="00194D23" w:rsidRDefault="008872EB" w:rsidP="00A85D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AC3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местного самоуправления района</w:t>
      </w:r>
      <w:r w:rsidRPr="00321AC3">
        <w:rPr>
          <w:sz w:val="28"/>
          <w:szCs w:val="28"/>
        </w:rPr>
        <w:t xml:space="preserve"> утверждает изменения в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 xml:space="preserve">ных услуг (выполнение работ) в течение месяца со дня уведомления главного распорядителя средств </w:t>
      </w:r>
      <w:r>
        <w:rPr>
          <w:sz w:val="28"/>
          <w:szCs w:val="28"/>
        </w:rPr>
        <w:t>муниципального района</w:t>
      </w:r>
      <w:r w:rsidRPr="00321AC3">
        <w:rPr>
          <w:sz w:val="28"/>
          <w:szCs w:val="28"/>
        </w:rPr>
        <w:t xml:space="preserve"> об изменении лимитов бюджетных обязательств</w:t>
      </w:r>
      <w:r>
        <w:rPr>
          <w:sz w:val="28"/>
          <w:szCs w:val="28"/>
        </w:rPr>
        <w:t>.</w:t>
      </w:r>
    </w:p>
    <w:p w:rsidR="00313AC5" w:rsidRPr="00194D23" w:rsidRDefault="00313AC5" w:rsidP="008872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2.2.5.</w:t>
      </w:r>
      <w:r w:rsidRPr="00194D23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>местного самоуправления района представляет отчет о </w:t>
      </w:r>
      <w:r w:rsidRPr="00194D23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ными учреждениями показателей, характеризующих объем оказанных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>н</w:t>
      </w:r>
      <w:r>
        <w:rPr>
          <w:sz w:val="28"/>
          <w:szCs w:val="28"/>
        </w:rPr>
        <w:t>ых услуг (выполненных работ), с </w:t>
      </w:r>
      <w:r w:rsidRPr="00194D23">
        <w:rPr>
          <w:sz w:val="28"/>
          <w:szCs w:val="28"/>
        </w:rPr>
        <w:t>пояснительной запиской одновременно</w:t>
      </w:r>
      <w:r>
        <w:rPr>
          <w:sz w:val="28"/>
          <w:szCs w:val="28"/>
        </w:rPr>
        <w:t xml:space="preserve"> с бюджетной отчетностью за I </w:t>
      </w:r>
      <w:r w:rsidRPr="00194D23">
        <w:rPr>
          <w:sz w:val="28"/>
          <w:szCs w:val="28"/>
        </w:rPr>
        <w:t xml:space="preserve">квартал, полугодие и девять месяцев текущего финансового года и годовой бюджетной отчетностью в </w:t>
      </w:r>
      <w:r>
        <w:rPr>
          <w:sz w:val="28"/>
          <w:szCs w:val="28"/>
        </w:rPr>
        <w:t>управление</w:t>
      </w:r>
      <w:r w:rsidRPr="00194D23">
        <w:rPr>
          <w:sz w:val="28"/>
          <w:szCs w:val="28"/>
        </w:rPr>
        <w:t xml:space="preserve"> финансов по установленной им форме.</w:t>
      </w:r>
    </w:p>
    <w:p w:rsidR="00313AC5" w:rsidRDefault="00313AC5" w:rsidP="008872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23">
        <w:rPr>
          <w:sz w:val="28"/>
          <w:szCs w:val="28"/>
        </w:rPr>
        <w:t>2.2.6.</w:t>
      </w:r>
      <w:r w:rsidRPr="00194D23">
        <w:rPr>
          <w:sz w:val="28"/>
          <w:szCs w:val="28"/>
        </w:rPr>
        <w:tab/>
      </w:r>
      <w:r>
        <w:rPr>
          <w:sz w:val="28"/>
          <w:szCs w:val="28"/>
        </w:rPr>
        <w:t>Управление</w:t>
      </w:r>
      <w:r w:rsidR="0052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Pr="00194D23">
        <w:rPr>
          <w:sz w:val="28"/>
          <w:szCs w:val="28"/>
        </w:rPr>
        <w:t xml:space="preserve">готовит сводный отчет о выполнении показателей, характеризующих объем оказанных </w:t>
      </w:r>
      <w:r>
        <w:rPr>
          <w:sz w:val="28"/>
          <w:szCs w:val="28"/>
        </w:rPr>
        <w:t>муниципаль</w:t>
      </w:r>
      <w:r w:rsidRPr="00194D23">
        <w:rPr>
          <w:sz w:val="28"/>
          <w:szCs w:val="28"/>
        </w:rPr>
        <w:t xml:space="preserve">ных услуг (выполненных работ), и представляет его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94D23">
        <w:rPr>
          <w:sz w:val="28"/>
          <w:szCs w:val="28"/>
        </w:rPr>
        <w:t xml:space="preserve"> вместе с отчетом об исполнении бюджета</w:t>
      </w:r>
      <w:r>
        <w:rPr>
          <w:sz w:val="28"/>
          <w:szCs w:val="28"/>
        </w:rPr>
        <w:t xml:space="preserve"> муниципального района </w:t>
      </w:r>
      <w:r w:rsidRPr="00194D23">
        <w:rPr>
          <w:sz w:val="28"/>
          <w:szCs w:val="28"/>
        </w:rPr>
        <w:t>за I квартал, полугодие и девять месяцев текущего финансового года и за отчетный финансовый год.</w:t>
      </w:r>
    </w:p>
    <w:p w:rsidR="008872EB" w:rsidRPr="00194D23" w:rsidRDefault="008872EB" w:rsidP="008872EB">
      <w:pPr>
        <w:widowControl w:val="0"/>
        <w:tabs>
          <w:tab w:val="left" w:pos="1560"/>
        </w:tabs>
        <w:autoSpaceDE w:val="0"/>
        <w:autoSpaceDN w:val="0"/>
        <w:adjustRightInd w:val="0"/>
        <w:spacing w:after="720"/>
        <w:ind w:firstLine="709"/>
        <w:jc w:val="both"/>
        <w:rPr>
          <w:sz w:val="28"/>
          <w:szCs w:val="28"/>
        </w:rPr>
      </w:pPr>
      <w:r w:rsidRPr="00321AC3">
        <w:rPr>
          <w:sz w:val="28"/>
          <w:szCs w:val="28"/>
        </w:rPr>
        <w:t xml:space="preserve">2.2.7. Контроль за выполнением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 xml:space="preserve">ным учреждением осуществляет орган </w:t>
      </w:r>
      <w:r>
        <w:rPr>
          <w:sz w:val="28"/>
          <w:szCs w:val="28"/>
        </w:rPr>
        <w:t>местного самоуправления района</w:t>
      </w:r>
      <w:r w:rsidRPr="00321AC3">
        <w:rPr>
          <w:sz w:val="28"/>
          <w:szCs w:val="28"/>
        </w:rPr>
        <w:t xml:space="preserve"> в порядке, установленном в </w:t>
      </w:r>
      <w:r>
        <w:rPr>
          <w:sz w:val="28"/>
          <w:szCs w:val="28"/>
        </w:rPr>
        <w:t>муниципаль</w:t>
      </w:r>
      <w:r w:rsidRPr="00321AC3">
        <w:rPr>
          <w:sz w:val="28"/>
          <w:szCs w:val="28"/>
        </w:rPr>
        <w:t>ном задании</w:t>
      </w:r>
      <w:r>
        <w:rPr>
          <w:sz w:val="28"/>
          <w:szCs w:val="28"/>
        </w:rPr>
        <w:t>.</w:t>
      </w:r>
    </w:p>
    <w:p w:rsidR="00313AC5" w:rsidRPr="00194D23" w:rsidRDefault="00313AC5" w:rsidP="00313AC5">
      <w:pPr>
        <w:jc w:val="center"/>
        <w:rPr>
          <w:sz w:val="28"/>
          <w:szCs w:val="28"/>
        </w:rPr>
      </w:pPr>
      <w:r w:rsidRPr="00194D23">
        <w:rPr>
          <w:sz w:val="28"/>
          <w:szCs w:val="28"/>
        </w:rPr>
        <w:t>_________</w:t>
      </w:r>
    </w:p>
    <w:p w:rsidR="00313AC5" w:rsidRPr="00194D23" w:rsidRDefault="00313AC5" w:rsidP="00313AC5">
      <w:pPr>
        <w:ind w:firstLine="709"/>
        <w:jc w:val="center"/>
        <w:rPr>
          <w:sz w:val="28"/>
          <w:szCs w:val="28"/>
        </w:rPr>
      </w:pPr>
    </w:p>
    <w:p w:rsidR="00313AC5" w:rsidRDefault="00313AC5" w:rsidP="00313AC5"/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8872EB" w:rsidRDefault="008872EB" w:rsidP="00313AC5">
      <w:pPr>
        <w:ind w:left="4962"/>
        <w:rPr>
          <w:sz w:val="28"/>
          <w:szCs w:val="28"/>
        </w:rPr>
      </w:pPr>
    </w:p>
    <w:p w:rsidR="00313AC5" w:rsidRDefault="00313AC5" w:rsidP="00313A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B1FA8" w:rsidRDefault="000B1FA8" w:rsidP="00313AC5">
      <w:pPr>
        <w:ind w:left="4962"/>
        <w:rPr>
          <w:sz w:val="28"/>
          <w:szCs w:val="28"/>
        </w:rPr>
      </w:pPr>
    </w:p>
    <w:p w:rsidR="00313AC5" w:rsidRDefault="00313AC5" w:rsidP="00313AC5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>УТВЕРЖДЕН</w:t>
      </w:r>
    </w:p>
    <w:p w:rsidR="00313AC5" w:rsidRPr="00266F96" w:rsidRDefault="00313AC5" w:rsidP="00313AC5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AC5" w:rsidRPr="00266F96" w:rsidRDefault="00313AC5" w:rsidP="00313AC5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постановлением     администрации </w:t>
      </w:r>
    </w:p>
    <w:p w:rsidR="00313AC5" w:rsidRPr="00266F96" w:rsidRDefault="00313AC5" w:rsidP="00313AC5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F96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266F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13AC5" w:rsidRDefault="00313AC5" w:rsidP="00313AC5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13AC5" w:rsidRDefault="00313AC5" w:rsidP="00313AC5">
      <w:pPr>
        <w:pStyle w:val="ConsPlusNormal"/>
        <w:widowControl/>
        <w:spacing w:after="720"/>
        <w:ind w:left="4961" w:firstLine="0"/>
        <w:jc w:val="both"/>
        <w:rPr>
          <w:b/>
          <w:sz w:val="28"/>
          <w:szCs w:val="28"/>
        </w:rPr>
      </w:pPr>
      <w:r w:rsidRPr="00266F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266F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6F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530</w:t>
      </w:r>
    </w:p>
    <w:p w:rsidR="00313AC5" w:rsidRPr="00F64B09" w:rsidRDefault="00313AC5" w:rsidP="00313AC5">
      <w:pPr>
        <w:jc w:val="center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>ПОРЯДОК</w:t>
      </w:r>
    </w:p>
    <w:p w:rsidR="00313AC5" w:rsidRPr="00F64B09" w:rsidRDefault="00313AC5" w:rsidP="00313AC5">
      <w:pPr>
        <w:jc w:val="center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>финансового обеспечения выполнения муниципального задания</w:t>
      </w:r>
    </w:p>
    <w:p w:rsidR="00313AC5" w:rsidRPr="00F64B09" w:rsidRDefault="00313AC5" w:rsidP="00313AC5">
      <w:pPr>
        <w:jc w:val="center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>на оказание муниципальных услуг (выполнение работ)</w:t>
      </w:r>
    </w:p>
    <w:p w:rsidR="00313AC5" w:rsidRPr="00F64B09" w:rsidRDefault="00313AC5" w:rsidP="00313AC5">
      <w:pPr>
        <w:spacing w:after="480"/>
        <w:jc w:val="center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>муниципальными учреждениями</w:t>
      </w:r>
    </w:p>
    <w:p w:rsidR="00313AC5" w:rsidRPr="00F64B09" w:rsidRDefault="00313AC5" w:rsidP="00A85D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outlineLvl w:val="0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>Общие положения</w:t>
      </w:r>
    </w:p>
    <w:p w:rsidR="00313AC5" w:rsidRPr="00F64B09" w:rsidRDefault="00313AC5" w:rsidP="00A85DC5">
      <w:pPr>
        <w:widowControl w:val="0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Порядок финансового обеспечения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ными учреждениями (далее – Порядок) определяет порядок финансового обеспечения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</w:t>
      </w:r>
      <w:r>
        <w:rPr>
          <w:sz w:val="28"/>
          <w:szCs w:val="28"/>
        </w:rPr>
        <w:t xml:space="preserve">и учреждениями за счет средств </w:t>
      </w:r>
      <w:r w:rsidRPr="00F64B0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, а также порядок возврата субсидии в случае невыполнения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ного задания.</w:t>
      </w:r>
    </w:p>
    <w:p w:rsidR="00313AC5" w:rsidRPr="00F64B09" w:rsidRDefault="00313AC5" w:rsidP="00A85D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066" w:hanging="357"/>
        <w:contextualSpacing/>
        <w:jc w:val="both"/>
        <w:outlineLvl w:val="0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 xml:space="preserve">Порядок финансового обеспечения выполнения </w:t>
      </w:r>
      <w:r w:rsidRPr="009F2779">
        <w:rPr>
          <w:b/>
          <w:sz w:val="28"/>
          <w:szCs w:val="28"/>
        </w:rPr>
        <w:t>муниципаль</w:t>
      </w:r>
      <w:r w:rsidRPr="00F64B09">
        <w:rPr>
          <w:b/>
          <w:sz w:val="28"/>
          <w:szCs w:val="28"/>
        </w:rPr>
        <w:t xml:space="preserve">ного задания на оказание </w:t>
      </w:r>
      <w:r w:rsidRPr="009F2779">
        <w:rPr>
          <w:b/>
          <w:sz w:val="28"/>
          <w:szCs w:val="28"/>
        </w:rPr>
        <w:t>муниципаль</w:t>
      </w:r>
      <w:r w:rsidRPr="00F64B09">
        <w:rPr>
          <w:b/>
          <w:sz w:val="28"/>
          <w:szCs w:val="28"/>
        </w:rPr>
        <w:t>ных услуг (выполнение работ)</w:t>
      </w:r>
    </w:p>
    <w:p w:rsidR="00313AC5" w:rsidRPr="00F64B09" w:rsidRDefault="00313AC5" w:rsidP="00A85DC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ными учреждениями осуществляется за счет средств бюджета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>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осуществляется в пределах доведенных объемов бюджетных ассигнований и (или) лимитов бюджетных обязательств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 казенным учреждениям и субс</w:t>
      </w:r>
      <w:r>
        <w:rPr>
          <w:sz w:val="28"/>
          <w:szCs w:val="28"/>
        </w:rPr>
        <w:t>идии на </w:t>
      </w:r>
      <w:r w:rsidRPr="00F64B0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 бюджетным (автономным) учреждениям.</w:t>
      </w:r>
    </w:p>
    <w:p w:rsidR="00313AC5" w:rsidRPr="00F64B09" w:rsidRDefault="00313AC5" w:rsidP="00A85DC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муниципального задания осуществляется с </w:t>
      </w:r>
      <w:r w:rsidRPr="00F64B09">
        <w:rPr>
          <w:sz w:val="28"/>
          <w:szCs w:val="28"/>
        </w:rPr>
        <w:t xml:space="preserve">учетом расходов на содержание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имущества, предусматривающее в том числе требования, определенные </w:t>
      </w:r>
      <w:hyperlink r:id="rId11" w:history="1">
        <w:r w:rsidRPr="00F64B09">
          <w:rPr>
            <w:sz w:val="28"/>
            <w:szCs w:val="28"/>
          </w:rPr>
          <w:t>пунктом 6 статьи 9.2</w:t>
        </w:r>
      </w:hyperlink>
      <w:r w:rsidRPr="00F64B09">
        <w:rPr>
          <w:sz w:val="28"/>
          <w:szCs w:val="28"/>
        </w:rPr>
        <w:t xml:space="preserve"> Федерального закона от 12.01.1996 №</w:t>
      </w:r>
      <w:r w:rsidRPr="00F64B09">
        <w:rPr>
          <w:sz w:val="28"/>
          <w:szCs w:val="28"/>
          <w:lang w:val="en-US"/>
        </w:rPr>
        <w:t> </w:t>
      </w:r>
      <w:r w:rsidRPr="00F64B09">
        <w:rPr>
          <w:sz w:val="28"/>
          <w:szCs w:val="28"/>
        </w:rPr>
        <w:t xml:space="preserve">7-ФЗ «О некоммерческих организациях» и </w:t>
      </w:r>
      <w:hyperlink r:id="rId12" w:history="1">
        <w:r w:rsidRPr="00F64B09">
          <w:rPr>
            <w:sz w:val="28"/>
            <w:szCs w:val="28"/>
          </w:rPr>
          <w:t>частью 3 статьи 4</w:t>
        </w:r>
      </w:hyperlink>
      <w:r w:rsidRPr="00F64B09">
        <w:rPr>
          <w:sz w:val="28"/>
          <w:szCs w:val="28"/>
        </w:rPr>
        <w:t xml:space="preserve"> Федерального закона от 03.11.2006№ 174-ФЗ «Об автономных учреждениях».</w:t>
      </w:r>
    </w:p>
    <w:p w:rsidR="00313AC5" w:rsidRPr="00F64B09" w:rsidRDefault="00313AC5" w:rsidP="00A85DC5">
      <w:pPr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ных услуг (вып</w:t>
      </w:r>
      <w:r>
        <w:rPr>
          <w:sz w:val="28"/>
          <w:szCs w:val="28"/>
        </w:rPr>
        <w:t>олнение работ) рассчитывается с </w:t>
      </w:r>
      <w:r w:rsidRPr="00F64B09">
        <w:rPr>
          <w:sz w:val="28"/>
          <w:szCs w:val="28"/>
        </w:rPr>
        <w:t xml:space="preserve">учетом </w:t>
      </w:r>
      <w:r w:rsidRPr="00F64B09">
        <w:rPr>
          <w:sz w:val="28"/>
          <w:szCs w:val="28"/>
        </w:rPr>
        <w:lastRenderedPageBreak/>
        <w:t xml:space="preserve">нормативных затрат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и </w:t>
      </w:r>
      <w:r w:rsidRPr="00F64B09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 xml:space="preserve">рмативных затрат на содержание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>ного имущества.</w:t>
      </w:r>
    </w:p>
    <w:p w:rsidR="00313AC5" w:rsidRPr="00F64B09" w:rsidRDefault="00313AC5" w:rsidP="00A85DC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Порядок определения нормативных затрат и их размеры устанавливаются правовым актом органа </w:t>
      </w:r>
      <w:r>
        <w:rPr>
          <w:sz w:val="28"/>
          <w:szCs w:val="28"/>
        </w:rPr>
        <w:t>местного самоуправления района</w:t>
      </w:r>
      <w:r w:rsidRPr="00F64B09">
        <w:rPr>
          <w:sz w:val="28"/>
          <w:szCs w:val="28"/>
        </w:rPr>
        <w:t xml:space="preserve">, осуществляющего функции и полномочия учредителя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ного бюджетного (автономного) учреждения или главного распорядителя средств бюджета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 xml:space="preserve">муниципальные </w:t>
      </w:r>
      <w:r w:rsidRPr="00F64B09">
        <w:rPr>
          <w:sz w:val="28"/>
          <w:szCs w:val="28"/>
        </w:rPr>
        <w:t xml:space="preserve">казенные учреждения (далее – орган </w:t>
      </w:r>
      <w:r>
        <w:rPr>
          <w:sz w:val="28"/>
          <w:szCs w:val="28"/>
        </w:rPr>
        <w:t>местного самоуправления муниципального района</w:t>
      </w:r>
      <w:r w:rsidRPr="00F64B09">
        <w:rPr>
          <w:sz w:val="28"/>
          <w:szCs w:val="28"/>
        </w:rPr>
        <w:t>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13AC5" w:rsidRPr="00F64B09" w:rsidRDefault="00313AC5" w:rsidP="00A85DC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При определении нормативных затрат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ных услуг (выполнение работ) учитываются следующие затраты:</w:t>
      </w:r>
    </w:p>
    <w:p w:rsidR="00313AC5" w:rsidRPr="00F64B09" w:rsidRDefault="00313AC5" w:rsidP="00A85DC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 xml:space="preserve">затраты на приобретение материальных запасов и особо ценного движимого имущества, необходимого для оказания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>ной услуги (выполнения работы);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приобретение услуг связи;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 xml:space="preserve">иные затраты, связанные с оказанием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>ной услуги (выполнением работы).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 xml:space="preserve">При определении нормативных затрат на содержание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>ного имущества учитываются следующие затраты: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коммунальные услуги;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 (в том числе затраты на арендные платежи);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затраты на содержание объектов особо ценного движимого имущества.</w:t>
      </w:r>
    </w:p>
    <w:p w:rsidR="00313AC5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При расчете нормативных затрат в целом на оказание однородной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ной услуги (выполнение работы) для конкретного учреждения может применяться корректирующий коэффициент, учитывающий </w:t>
      </w:r>
      <w:r w:rsidRPr="00F64B09">
        <w:rPr>
          <w:rFonts w:eastAsia="Calibri"/>
          <w:sz w:val="28"/>
          <w:szCs w:val="28"/>
          <w:lang w:eastAsia="en-US"/>
        </w:rPr>
        <w:t>объективные факторы и условия, влияющие на стоимость предоставления</w:t>
      </w:r>
      <w:r w:rsidRPr="00F64B09">
        <w:rPr>
          <w:sz w:val="28"/>
          <w:szCs w:val="28"/>
        </w:rPr>
        <w:t xml:space="preserve"> услуги (выполнения работы). Значения корректирующего коэффициента </w:t>
      </w:r>
      <w:r w:rsidRPr="00F64B09">
        <w:rPr>
          <w:sz w:val="28"/>
          <w:szCs w:val="28"/>
        </w:rPr>
        <w:lastRenderedPageBreak/>
        <w:t xml:space="preserve">утверждаются правовым актом органа </w:t>
      </w:r>
      <w:r>
        <w:rPr>
          <w:sz w:val="28"/>
          <w:szCs w:val="28"/>
        </w:rPr>
        <w:t>местного самоуправления района</w:t>
      </w:r>
      <w:r w:rsidRPr="00F64B09">
        <w:rPr>
          <w:sz w:val="28"/>
          <w:szCs w:val="28"/>
        </w:rPr>
        <w:t>.</w:t>
      </w:r>
    </w:p>
    <w:p w:rsidR="00750F6C" w:rsidRPr="00F64B09" w:rsidRDefault="00750F6C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F6C">
        <w:rPr>
          <w:rFonts w:eastAsia="Calibri"/>
          <w:sz w:val="28"/>
          <w:szCs w:val="28"/>
          <w:lang w:eastAsia="en-US"/>
        </w:rPr>
        <w:t>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09">
        <w:rPr>
          <w:rFonts w:eastAsia="Calibri"/>
          <w:sz w:val="28"/>
          <w:szCs w:val="28"/>
          <w:lang w:eastAsia="en-US"/>
        </w:rPr>
        <w:t>2.3.</w:t>
      </w:r>
      <w:r w:rsidRPr="00F64B09">
        <w:rPr>
          <w:rFonts w:eastAsia="Calibri"/>
          <w:sz w:val="28"/>
          <w:szCs w:val="28"/>
          <w:lang w:eastAsia="en-US"/>
        </w:rPr>
        <w:tab/>
        <w:t xml:space="preserve">В случае оказания (выполнения)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 xml:space="preserve">ными бюджетными (автономными) учреждениями на платной основе услуг (работ), относящихся к их основной деятельности, для граждан и (или) юридических лиц, 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 xml:space="preserve">ного задания в части расходов на оплату коммунальных услуг и на уплату налогов, в качестве объекта налогообложения по которым признается соответствующее имущество, в том числе земельные участки, уменьшается пропорционально соотношению объема субсидии на выполнение </w:t>
      </w:r>
      <w:r>
        <w:rPr>
          <w:sz w:val="28"/>
          <w:szCs w:val="28"/>
        </w:rPr>
        <w:t>муниципаль</w:t>
      </w:r>
      <w:r w:rsidRPr="00F64B09">
        <w:rPr>
          <w:rFonts w:eastAsia="Calibri"/>
          <w:sz w:val="28"/>
          <w:szCs w:val="28"/>
          <w:lang w:eastAsia="en-US"/>
        </w:rPr>
        <w:t xml:space="preserve">ного задания и объема прогнозируемых в текущем финансовом году доходов, полученных учреждениями за оказание услуг (выполнение работ). 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>2.4.</w:t>
      </w:r>
      <w:r w:rsidRPr="00F64B09">
        <w:rPr>
          <w:sz w:val="28"/>
          <w:szCs w:val="28"/>
        </w:rPr>
        <w:tab/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ными казенными учреждениями осуществляется в соответствии с бюджетной сметой.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 бюджетным (автономным) учреждением </w:t>
      </w:r>
      <w:r>
        <w:rPr>
          <w:sz w:val="28"/>
          <w:szCs w:val="28"/>
        </w:rPr>
        <w:t>осуществляется в соответствии с </w:t>
      </w:r>
      <w:r w:rsidRPr="00F64B09">
        <w:rPr>
          <w:sz w:val="28"/>
          <w:szCs w:val="28"/>
        </w:rPr>
        <w:t>планом финансово-хозяйственной деятельности учреждения.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>2.5.</w:t>
      </w:r>
      <w:r w:rsidRPr="00F64B09">
        <w:rPr>
          <w:sz w:val="28"/>
          <w:szCs w:val="28"/>
        </w:rPr>
        <w:tab/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 бюджетным (автономным) учреждением осуществляется путем предоставления ему субсидии в соответствии с порядком предоставления субсидии из бюджета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, предусматривающим в том числе заключение соглашения о предоставлении субсидии между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 бюджетным (автономным) учреждением и органом </w:t>
      </w:r>
      <w:r>
        <w:rPr>
          <w:sz w:val="28"/>
          <w:szCs w:val="28"/>
        </w:rPr>
        <w:t>местного самоуправления района</w:t>
      </w:r>
      <w:r w:rsidR="0048684B">
        <w:rPr>
          <w:sz w:val="28"/>
          <w:szCs w:val="28"/>
        </w:rPr>
        <w:t xml:space="preserve"> и типовой формой, утвержденной постановлением администрации </w:t>
      </w:r>
      <w:proofErr w:type="spellStart"/>
      <w:r w:rsidR="0048684B">
        <w:rPr>
          <w:sz w:val="28"/>
          <w:szCs w:val="28"/>
        </w:rPr>
        <w:t>Белохолуницкого</w:t>
      </w:r>
      <w:proofErr w:type="spellEnd"/>
      <w:r w:rsidR="0048684B"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. </w:t>
      </w:r>
    </w:p>
    <w:p w:rsidR="00313AC5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В соглашении о предоставлении субсидии предусматривается в том числе положение о возврате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ным бюджетным (автономным) учреждением субсидии в бюджет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 в случае невыполнения им в полном объеме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ных услуг (выполнение работ) в соответствии с </w:t>
      </w:r>
      <w:hyperlink r:id="rId13" w:history="1">
        <w:r w:rsidRPr="00F64B09">
          <w:rPr>
            <w:sz w:val="28"/>
            <w:szCs w:val="28"/>
          </w:rPr>
          <w:t xml:space="preserve">разделом </w:t>
        </w:r>
      </w:hyperlink>
      <w:r w:rsidRPr="00F64B09">
        <w:rPr>
          <w:sz w:val="28"/>
          <w:szCs w:val="28"/>
        </w:rPr>
        <w:t>3 настоящего Порядка.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>2.6.</w:t>
      </w:r>
      <w:r w:rsidRPr="00F64B09">
        <w:rPr>
          <w:sz w:val="28"/>
          <w:szCs w:val="28"/>
        </w:rPr>
        <w:tab/>
        <w:t xml:space="preserve">Объем субсидии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ному бюджетному (автономному) учреждению на финансовое обеспечение выполнения им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определяется в порядке, установленном органом </w:t>
      </w:r>
      <w:r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lastRenderedPageBreak/>
        <w:t>самоуправления района</w:t>
      </w:r>
      <w:r w:rsidRPr="00F64B09">
        <w:rPr>
          <w:sz w:val="28"/>
          <w:szCs w:val="28"/>
        </w:rPr>
        <w:t xml:space="preserve"> с учетом требовани</w:t>
      </w:r>
      <w:r>
        <w:rPr>
          <w:sz w:val="28"/>
          <w:szCs w:val="28"/>
        </w:rPr>
        <w:t>й, установленных пунктами 2.2 и </w:t>
      </w:r>
      <w:r w:rsidRPr="00F64B09">
        <w:rPr>
          <w:sz w:val="28"/>
          <w:szCs w:val="28"/>
        </w:rPr>
        <w:t>2.3 настоящего Порядка.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4B09">
        <w:rPr>
          <w:sz w:val="28"/>
          <w:szCs w:val="28"/>
        </w:rPr>
        <w:t>2.7.</w:t>
      </w:r>
      <w:r w:rsidRPr="00F64B09">
        <w:rPr>
          <w:sz w:val="28"/>
          <w:szCs w:val="28"/>
        </w:rPr>
        <w:tab/>
        <w:t>В случае изменения объема бюджетных ассигнований, выделенных из бюджета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, а также по результатам мониторинга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ных услуг (выполнение работ)</w:t>
      </w:r>
      <w:r>
        <w:rPr>
          <w:sz w:val="28"/>
          <w:szCs w:val="28"/>
        </w:rPr>
        <w:t xml:space="preserve"> объем финансового обеспечения муниципаль</w:t>
      </w:r>
      <w:r w:rsidRPr="00F64B09">
        <w:rPr>
          <w:sz w:val="28"/>
          <w:szCs w:val="28"/>
        </w:rPr>
        <w:t>ного задания на оказание государственных услуг (выполнение работ) корректируется.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>2.8.</w:t>
      </w:r>
      <w:r w:rsidRPr="00F64B09">
        <w:rPr>
          <w:sz w:val="28"/>
          <w:szCs w:val="28"/>
        </w:rPr>
        <w:tab/>
        <w:t xml:space="preserve">Орган </w:t>
      </w:r>
      <w:r>
        <w:rPr>
          <w:sz w:val="28"/>
          <w:szCs w:val="28"/>
        </w:rPr>
        <w:t>местного самоуправления района</w:t>
      </w:r>
      <w:r w:rsidRPr="00F64B09">
        <w:rPr>
          <w:sz w:val="28"/>
          <w:szCs w:val="28"/>
        </w:rPr>
        <w:t xml:space="preserve"> перечисляет субсидию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 бюджетным (автономным) учреждениям на 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не реже 1 раза в месяц. </w:t>
      </w:r>
    </w:p>
    <w:p w:rsidR="00313AC5" w:rsidRPr="00F64B09" w:rsidRDefault="00313AC5" w:rsidP="00A85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 xml:space="preserve">Перечисление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ного задания в декабре текущего финансового года осуществляется до 28 декабря.</w:t>
      </w:r>
    </w:p>
    <w:p w:rsidR="00313AC5" w:rsidRPr="00F64B09" w:rsidRDefault="00313AC5" w:rsidP="00A85DC5">
      <w:pPr>
        <w:widowControl w:val="0"/>
        <w:numPr>
          <w:ilvl w:val="0"/>
          <w:numId w:val="5"/>
        </w:numPr>
        <w:spacing w:before="120" w:after="120"/>
        <w:ind w:left="1066" w:hanging="357"/>
        <w:contextualSpacing/>
        <w:jc w:val="both"/>
        <w:rPr>
          <w:b/>
          <w:sz w:val="28"/>
          <w:szCs w:val="28"/>
        </w:rPr>
      </w:pPr>
      <w:r w:rsidRPr="00F64B09">
        <w:rPr>
          <w:b/>
          <w:sz w:val="28"/>
          <w:szCs w:val="28"/>
        </w:rPr>
        <w:t xml:space="preserve">Порядок возврата субсидии в случае невыполнения </w:t>
      </w:r>
      <w:r w:rsidRPr="00EB21FB">
        <w:rPr>
          <w:b/>
          <w:sz w:val="28"/>
          <w:szCs w:val="28"/>
        </w:rPr>
        <w:t>муниципаль</w:t>
      </w:r>
      <w:r w:rsidRPr="00F64B09">
        <w:rPr>
          <w:b/>
          <w:sz w:val="28"/>
          <w:szCs w:val="28"/>
        </w:rPr>
        <w:t xml:space="preserve">ного задания на оказание </w:t>
      </w:r>
      <w:r w:rsidRPr="00EB21FB">
        <w:rPr>
          <w:b/>
          <w:sz w:val="28"/>
          <w:szCs w:val="28"/>
        </w:rPr>
        <w:t>муниципаль</w:t>
      </w:r>
      <w:r w:rsidRPr="00F64B09">
        <w:rPr>
          <w:b/>
          <w:sz w:val="28"/>
          <w:szCs w:val="28"/>
        </w:rPr>
        <w:t>ных услуг (выполнение работ)</w:t>
      </w:r>
    </w:p>
    <w:p w:rsidR="003C11B5" w:rsidRDefault="00313AC5" w:rsidP="003C11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4B09">
        <w:rPr>
          <w:sz w:val="28"/>
          <w:szCs w:val="28"/>
        </w:rPr>
        <w:t>3.1.</w:t>
      </w:r>
      <w:r w:rsidRPr="00F64B09">
        <w:rPr>
          <w:sz w:val="28"/>
          <w:szCs w:val="28"/>
        </w:rPr>
        <w:tab/>
      </w:r>
      <w:r w:rsidR="003C11B5">
        <w:rPr>
          <w:rFonts w:eastAsia="Calibri"/>
          <w:bCs/>
          <w:sz w:val="28"/>
          <w:szCs w:val="28"/>
          <w:lang w:eastAsia="en-US"/>
        </w:rPr>
        <w:t xml:space="preserve">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</w:t>
      </w:r>
      <w:r w:rsidR="003C11B5">
        <w:rPr>
          <w:rFonts w:eastAsia="Calibri"/>
          <w:sz w:val="28"/>
          <w:szCs w:val="28"/>
          <w:lang w:eastAsia="en-US"/>
        </w:rPr>
        <w:t>(показатели объема, указанные в отчете о выполнении муниципального задания, меньше показателей, установленных в муниципальном задании                (с учетом допустимых (возможных) отклонений)), орган местного самоуправления района до 01 марта текущего финансового года</w:t>
      </w:r>
      <w:r w:rsidR="003C11B5">
        <w:rPr>
          <w:rFonts w:eastAsia="Calibri"/>
          <w:bCs/>
          <w:sz w:val="28"/>
          <w:szCs w:val="28"/>
          <w:lang w:eastAsia="en-US"/>
        </w:rPr>
        <w:t xml:space="preserve"> направляет муниципальному бюджетному (автономному) учреждению письменное требование о возврате субсидии в бюджет муниципального района. </w:t>
      </w:r>
    </w:p>
    <w:p w:rsidR="003C11B5" w:rsidRDefault="003C11B5" w:rsidP="003C11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субсидии, подлежащей возврату в </w:t>
      </w:r>
      <w:r>
        <w:rPr>
          <w:rFonts w:eastAsia="Calibri"/>
          <w:bCs/>
          <w:sz w:val="28"/>
          <w:szCs w:val="28"/>
          <w:lang w:eastAsia="en-US"/>
        </w:rPr>
        <w:t>бюджет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S</w:t>
      </w:r>
      <w:proofErr w:type="gramStart"/>
      <w:r>
        <w:rPr>
          <w:rFonts w:eastAsia="Calibri"/>
          <w:sz w:val="28"/>
          <w:szCs w:val="28"/>
          <w:lang w:eastAsia="en-US"/>
        </w:rPr>
        <w:t>),  определяется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следующей формуле:</w:t>
      </w:r>
    </w:p>
    <w:p w:rsidR="003C11B5" w:rsidRDefault="001A6364" w:rsidP="003C11B5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fldChar w:fldCharType="begin"/>
      </w:r>
      <w:r w:rsidR="003C11B5">
        <w:rPr>
          <w:sz w:val="28"/>
          <w:szCs w:val="28"/>
          <w:lang w:eastAsia="en-US"/>
        </w:rPr>
        <w:instrText xml:space="preserve"> QUOTE </w:instrText>
      </w:r>
      <w:r w:rsidR="00E11453">
        <w:rPr>
          <w:rFonts w:eastAsia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6.8pt" equationxml="&lt;">
            <v:imagedata r:id="rId14" o:title="" chromakey="white"/>
          </v:shape>
        </w:pict>
      </w:r>
      <w:r>
        <w:rPr>
          <w:sz w:val="28"/>
          <w:szCs w:val="28"/>
          <w:lang w:eastAsia="en-US"/>
        </w:rPr>
        <w:fldChar w:fldCharType="separate"/>
      </w:r>
      <w:r w:rsidR="00E11453">
        <w:rPr>
          <w:rFonts w:eastAsia="Calibri"/>
          <w:position w:val="-6"/>
        </w:rPr>
        <w:pict>
          <v:shape id="_x0000_i1026" type="#_x0000_t75" style="width:22.8pt;height:16.8pt" equationxml="&lt;">
            <v:imagedata r:id="rId14" o:title="" chromakey="white"/>
          </v:shape>
        </w:pict>
      </w:r>
      <w:r>
        <w:rPr>
          <w:sz w:val="28"/>
          <w:szCs w:val="28"/>
          <w:lang w:eastAsia="en-US"/>
        </w:rPr>
        <w:fldChar w:fldCharType="end"/>
      </w:r>
      <w:r>
        <w:rPr>
          <w:sz w:val="32"/>
          <w:szCs w:val="32"/>
          <w:lang w:eastAsia="en-US"/>
        </w:rPr>
        <w:fldChar w:fldCharType="begin"/>
      </w:r>
      <w:r w:rsidR="003C11B5">
        <w:rPr>
          <w:sz w:val="32"/>
          <w:szCs w:val="32"/>
          <w:lang w:eastAsia="en-US"/>
        </w:rPr>
        <w:instrText xml:space="preserve"> QUOTE </w:instrText>
      </w:r>
      <w:r w:rsidR="00E11453">
        <w:rPr>
          <w:position w:val="-22"/>
        </w:rPr>
        <w:pict>
          <v:shape id="_x0000_i1027" type="#_x0000_t75" style="width:88.2pt;height:30.6pt" equationxml="&lt;">
            <v:imagedata r:id="rId15" o:title="" chromakey="white"/>
          </v:shape>
        </w:pict>
      </w:r>
      <w:r>
        <w:rPr>
          <w:sz w:val="32"/>
          <w:szCs w:val="32"/>
          <w:lang w:eastAsia="en-US"/>
        </w:rPr>
        <w:fldChar w:fldCharType="separate"/>
      </w:r>
      <w:r w:rsidR="00E11453">
        <w:rPr>
          <w:position w:val="-22"/>
        </w:rPr>
        <w:pict>
          <v:shape id="_x0000_i1028" type="#_x0000_t75" style="width:88.2pt;height:30.6pt" equationxml="&lt;">
            <v:imagedata r:id="rId15" o:title="" chromakey="white"/>
          </v:shape>
        </w:pict>
      </w:r>
      <w:r>
        <w:rPr>
          <w:sz w:val="32"/>
          <w:szCs w:val="32"/>
          <w:lang w:eastAsia="en-US"/>
        </w:rPr>
        <w:fldChar w:fldCharType="end"/>
      </w:r>
      <w:r w:rsidR="003C11B5">
        <w:rPr>
          <w:sz w:val="32"/>
          <w:szCs w:val="32"/>
          <w:lang w:eastAsia="en-US"/>
        </w:rPr>
        <w:t>)</w:t>
      </w:r>
      <w:r>
        <w:rPr>
          <w:sz w:val="28"/>
          <w:szCs w:val="28"/>
          <w:lang w:eastAsia="en-US"/>
        </w:rPr>
        <w:fldChar w:fldCharType="begin"/>
      </w:r>
      <w:r w:rsidR="003C11B5">
        <w:rPr>
          <w:sz w:val="28"/>
          <w:szCs w:val="28"/>
          <w:lang w:eastAsia="en-US"/>
        </w:rPr>
        <w:instrText xml:space="preserve"> QUOTE </w:instrText>
      </w:r>
      <w:r w:rsidR="00E11453">
        <w:rPr>
          <w:position w:val="-8"/>
        </w:rPr>
        <w:pict>
          <v:shape id="_x0000_i1029" type="#_x0000_t75" style="width:85.8pt;height:16.2pt" equationxml="&lt;">
            <v:imagedata r:id="rId16" o:title="" chromakey="white"/>
          </v:shape>
        </w:pict>
      </w:r>
      <w:r>
        <w:rPr>
          <w:sz w:val="28"/>
          <w:szCs w:val="28"/>
          <w:lang w:eastAsia="en-US"/>
        </w:rPr>
        <w:fldChar w:fldCharType="separate"/>
      </w:r>
      <w:r w:rsidR="00E11453">
        <w:rPr>
          <w:position w:val="-8"/>
        </w:rPr>
        <w:pict>
          <v:shape id="_x0000_i1030" type="#_x0000_t75" style="width:85.8pt;height:16.2pt" equationxml="&lt;">
            <v:imagedata r:id="rId16" o:title="" chromakey="white"/>
          </v:shape>
        </w:pict>
      </w:r>
      <w:r>
        <w:rPr>
          <w:sz w:val="28"/>
          <w:szCs w:val="28"/>
          <w:lang w:eastAsia="en-US"/>
        </w:rPr>
        <w:fldChar w:fldCharType="end"/>
      </w:r>
      <w:r w:rsidR="003C11B5">
        <w:rPr>
          <w:sz w:val="28"/>
          <w:szCs w:val="28"/>
          <w:lang w:eastAsia="en-US"/>
        </w:rPr>
        <w:t xml:space="preserve"> где: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S</w:t>
      </w:r>
      <w:proofErr w:type="spellStart"/>
      <w:r>
        <w:rPr>
          <w:rFonts w:eastAsia="Calibri"/>
          <w:sz w:val="28"/>
          <w:szCs w:val="28"/>
          <w:vertAlign w:val="subscript"/>
          <w:lang w:eastAsia="en-US"/>
        </w:rPr>
        <w:t>i</w:t>
      </w:r>
      <w:r>
        <w:rPr>
          <w:rFonts w:eastAsia="Calibri"/>
          <w:sz w:val="28"/>
          <w:szCs w:val="28"/>
          <w:vertAlign w:val="superscript"/>
          <w:lang w:eastAsia="en-US"/>
        </w:rPr>
        <w:t>гз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субсидии, перечисленный муниципальному бюджетному (автономному) учреждению на финансовое обеспечение выполнения им муниципального задания (далее – субсидия);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proofErr w:type="spell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r>
        <w:rPr>
          <w:rFonts w:eastAsia="Calibri"/>
          <w:sz w:val="28"/>
          <w:szCs w:val="28"/>
          <w:vertAlign w:val="superscript"/>
          <w:lang w:eastAsia="en-US"/>
        </w:rPr>
        <w:t>ун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расходы на уплату налогов, в качестве объекта налогообложения по которым признается соответствующее имущество, в том числе земельные участки, оплаченные за счет субсидии;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proofErr w:type="spell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vertAlign w:val="superscript"/>
          <w:lang w:eastAsia="en-US"/>
        </w:rPr>
        <w:t>ку</w:t>
      </w:r>
      <w:r>
        <w:rPr>
          <w:rFonts w:eastAsia="Calibri"/>
          <w:sz w:val="28"/>
          <w:szCs w:val="28"/>
          <w:lang w:eastAsia="en-US"/>
        </w:rPr>
        <w:t xml:space="preserve"> – расходы на коммунальные услуги, оплаченные за счет субсидии;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proofErr w:type="spell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>
        <w:rPr>
          <w:rFonts w:eastAsia="Calibri"/>
          <w:sz w:val="28"/>
          <w:szCs w:val="28"/>
          <w:vertAlign w:val="superscript"/>
          <w:lang w:eastAsia="en-US"/>
        </w:rPr>
        <w:t>ап</w:t>
      </w:r>
      <w:r>
        <w:rPr>
          <w:rFonts w:eastAsia="Calibri"/>
          <w:sz w:val="28"/>
          <w:szCs w:val="28"/>
          <w:lang w:eastAsia="en-US"/>
        </w:rPr>
        <w:t xml:space="preserve"> – расходы на арендные платежи, оплаченные за счет субсидии;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Start"/>
      <w:r>
        <w:rPr>
          <w:rFonts w:eastAsia="Calibri"/>
          <w:sz w:val="28"/>
          <w:szCs w:val="28"/>
          <w:vertAlign w:val="superscript"/>
          <w:lang w:eastAsia="en-US"/>
        </w:rPr>
        <w:t>невып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невыполненный объем муниципального задания (в части показателей, характеризующих объем по i-ой муниципальной услуге (работе)) определяется по следующей формуле:</w:t>
      </w:r>
    </w:p>
    <w:p w:rsidR="003C11B5" w:rsidRDefault="001A6364" w:rsidP="003C11B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fldChar w:fldCharType="begin"/>
      </w:r>
      <w:r w:rsidR="003C11B5">
        <w:rPr>
          <w:rFonts w:eastAsia="Calibri"/>
          <w:sz w:val="28"/>
          <w:szCs w:val="28"/>
          <w:lang w:eastAsia="en-US"/>
        </w:rPr>
        <w:instrText xml:space="preserve"> QUOTE </w:instrText>
      </w:r>
      <w:r w:rsidR="00E11453">
        <w:rPr>
          <w:rFonts w:eastAsia="Calibri"/>
          <w:position w:val="-15"/>
        </w:rPr>
        <w:pict>
          <v:shape id="_x0000_i1031" type="#_x0000_t75" style="width:190.8pt;height:25.2pt" equationxml="&lt;">
            <v:imagedata r:id="rId17" o:title="" chromakey="white"/>
          </v:shape>
        </w:pict>
      </w:r>
      <w:r>
        <w:rPr>
          <w:rFonts w:eastAsia="Calibri"/>
          <w:sz w:val="28"/>
          <w:szCs w:val="28"/>
          <w:lang w:eastAsia="en-US"/>
        </w:rPr>
        <w:fldChar w:fldCharType="separate"/>
      </w:r>
      <w:r w:rsidR="00E11453">
        <w:rPr>
          <w:rFonts w:eastAsia="Calibri"/>
          <w:position w:val="-15"/>
        </w:rPr>
        <w:pict>
          <v:shape id="_x0000_i1032" type="#_x0000_t75" style="width:190.8pt;height:25.2pt" equationxml="&lt;">
            <v:imagedata r:id="rId17" o:title="" chromakey="white"/>
          </v:shape>
        </w:pict>
      </w:r>
      <w:r>
        <w:rPr>
          <w:rFonts w:eastAsia="Calibri"/>
          <w:sz w:val="28"/>
          <w:szCs w:val="28"/>
          <w:lang w:eastAsia="en-US"/>
        </w:rPr>
        <w:fldChar w:fldCharType="end"/>
      </w:r>
      <w:r w:rsidR="003C11B5">
        <w:rPr>
          <w:rFonts w:eastAsia="Calibri"/>
          <w:i/>
          <w:sz w:val="28"/>
          <w:szCs w:val="28"/>
          <w:lang w:eastAsia="en-US"/>
        </w:rPr>
        <w:t>,</w:t>
      </w:r>
      <w:r w:rsidR="003C11B5">
        <w:rPr>
          <w:rFonts w:eastAsia="Calibri"/>
          <w:sz w:val="28"/>
          <w:szCs w:val="28"/>
          <w:lang w:eastAsia="en-US"/>
        </w:rPr>
        <w:t xml:space="preserve"> где: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V</w:t>
      </w:r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Start"/>
      <w:r>
        <w:rPr>
          <w:rFonts w:eastAsia="Calibri"/>
          <w:sz w:val="28"/>
          <w:szCs w:val="28"/>
          <w:vertAlign w:val="superscript"/>
          <w:lang w:eastAsia="en-US"/>
        </w:rPr>
        <w:t>гз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муниципального задания (в части показателей, характеризующих объем i-ой муниципальной услуги (работы)), установленный муниципальным заданием;</w:t>
      </w:r>
    </w:p>
    <w:p w:rsidR="003C11B5" w:rsidRDefault="003C11B5" w:rsidP="00481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proofErr w:type="spell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r>
        <w:rPr>
          <w:rFonts w:eastAsia="Calibri"/>
          <w:sz w:val="28"/>
          <w:szCs w:val="28"/>
          <w:vertAlign w:val="superscript"/>
          <w:lang w:eastAsia="en-US"/>
        </w:rPr>
        <w:t>отк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определенное органом местного самоуправления района допустимое (возможное) отклонение от показателей, установленных                       в муниципальном задании по i-ой муниципальной услуге (работе) (в случае установления), но не более 3% (%);</w:t>
      </w:r>
    </w:p>
    <w:p w:rsidR="00313AC5" w:rsidRPr="00F64B09" w:rsidRDefault="00C07A57" w:rsidP="004813E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8768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B5">
        <w:rPr>
          <w:rFonts w:eastAsia="Calibri"/>
          <w:sz w:val="28"/>
          <w:szCs w:val="28"/>
          <w:lang w:eastAsia="en-US"/>
        </w:rPr>
        <w:t xml:space="preserve"> – фактически выполненный объем муниципального задания            </w:t>
      </w:r>
      <w:proofErr w:type="gramStart"/>
      <w:r w:rsidR="003C11B5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="003C11B5">
        <w:rPr>
          <w:rFonts w:eastAsia="Calibri"/>
          <w:sz w:val="28"/>
          <w:szCs w:val="28"/>
          <w:lang w:eastAsia="en-US"/>
        </w:rPr>
        <w:t>в части показателей, характеризующих объем i-ой муниципальной услуги (работы)) в соответствии с отчетом о выполнении муниципального задания</w:t>
      </w:r>
      <w:r w:rsidR="00313AC5" w:rsidRPr="00F64B09">
        <w:rPr>
          <w:sz w:val="28"/>
          <w:szCs w:val="28"/>
        </w:rPr>
        <w:t xml:space="preserve">. </w:t>
      </w:r>
    </w:p>
    <w:p w:rsidR="00313AC5" w:rsidRPr="00F64B09" w:rsidRDefault="00313AC5" w:rsidP="004813EE">
      <w:pPr>
        <w:widowControl w:val="0"/>
        <w:ind w:firstLine="709"/>
        <w:jc w:val="both"/>
        <w:rPr>
          <w:sz w:val="28"/>
          <w:szCs w:val="28"/>
        </w:rPr>
      </w:pPr>
      <w:r w:rsidRPr="00F64B09">
        <w:rPr>
          <w:sz w:val="28"/>
          <w:szCs w:val="28"/>
        </w:rPr>
        <w:t>3.2. Возврат субсидии в бюджет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 бюджетным (автономным) учреждением в течение 10 календарных дней с момента получения требования о возврате субсидии. В случае невыполнения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ным бюджетным (автономным) учреждением в установленный срок требования о возврате субсидии орган </w:t>
      </w:r>
      <w:r>
        <w:rPr>
          <w:sz w:val="28"/>
          <w:szCs w:val="28"/>
        </w:rPr>
        <w:t>местного самоуправления района принимает решение о </w:t>
      </w:r>
      <w:r w:rsidRPr="00F64B09">
        <w:rPr>
          <w:sz w:val="28"/>
          <w:szCs w:val="28"/>
        </w:rPr>
        <w:t xml:space="preserve">приостановлении предоставления учреждению субсидии на выполнение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F64B09">
        <w:rPr>
          <w:sz w:val="28"/>
          <w:szCs w:val="28"/>
        </w:rPr>
        <w:t>ных услуг (выполнение работ) до обес</w:t>
      </w:r>
      <w:r>
        <w:rPr>
          <w:sz w:val="28"/>
          <w:szCs w:val="28"/>
        </w:rPr>
        <w:t xml:space="preserve">печения им возврата субсидии в </w:t>
      </w:r>
      <w:r w:rsidRPr="00F64B0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района</w:t>
      </w:r>
      <w:r w:rsidRPr="00F64B09">
        <w:rPr>
          <w:sz w:val="28"/>
          <w:szCs w:val="28"/>
        </w:rPr>
        <w:t>.</w:t>
      </w:r>
    </w:p>
    <w:p w:rsidR="00924D9A" w:rsidRPr="00793C0B" w:rsidRDefault="00313AC5" w:rsidP="003C11B5">
      <w:pPr>
        <w:widowControl w:val="0"/>
        <w:spacing w:line="360" w:lineRule="auto"/>
        <w:jc w:val="center"/>
        <w:rPr>
          <w:sz w:val="28"/>
          <w:szCs w:val="28"/>
        </w:rPr>
      </w:pPr>
      <w:r w:rsidRPr="00F64B09">
        <w:rPr>
          <w:sz w:val="28"/>
          <w:szCs w:val="28"/>
        </w:rPr>
        <w:t>_________</w:t>
      </w:r>
    </w:p>
    <w:sectPr w:rsidR="00924D9A" w:rsidRPr="00793C0B" w:rsidSect="00A85DC5"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A2" w:rsidRDefault="00B267A2" w:rsidP="00793C0B">
      <w:r>
        <w:separator/>
      </w:r>
    </w:p>
  </w:endnote>
  <w:endnote w:type="continuationSeparator" w:id="0">
    <w:p w:rsidR="00B267A2" w:rsidRDefault="00B267A2" w:rsidP="007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A2" w:rsidRDefault="00B267A2" w:rsidP="00793C0B">
      <w:r>
        <w:separator/>
      </w:r>
    </w:p>
  </w:footnote>
  <w:footnote w:type="continuationSeparator" w:id="0">
    <w:p w:rsidR="00B267A2" w:rsidRDefault="00B267A2" w:rsidP="0079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0B" w:rsidRDefault="001A6364">
    <w:pPr>
      <w:pStyle w:val="a5"/>
      <w:jc w:val="center"/>
    </w:pPr>
    <w:r>
      <w:fldChar w:fldCharType="begin"/>
    </w:r>
    <w:r w:rsidR="00320CA2">
      <w:instrText xml:space="preserve"> PAGE   \* MERGEFORMAT </w:instrText>
    </w:r>
    <w:r>
      <w:fldChar w:fldCharType="separate"/>
    </w:r>
    <w:r w:rsidR="00E11453">
      <w:rPr>
        <w:noProof/>
      </w:rPr>
      <w:t>13</w:t>
    </w:r>
    <w:r>
      <w:rPr>
        <w:noProof/>
      </w:rPr>
      <w:fldChar w:fldCharType="end"/>
    </w:r>
  </w:p>
  <w:p w:rsidR="00793C0B" w:rsidRDefault="00793C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5" w:rsidRDefault="001A6364">
    <w:pPr>
      <w:pStyle w:val="a5"/>
      <w:jc w:val="center"/>
    </w:pPr>
    <w:r>
      <w:fldChar w:fldCharType="begin"/>
    </w:r>
    <w:r w:rsidR="00320CA2">
      <w:instrText xml:space="preserve"> PAGE   \* MERGEFORMAT </w:instrText>
    </w:r>
    <w:r>
      <w:fldChar w:fldCharType="separate"/>
    </w:r>
    <w:r w:rsidR="00E11453">
      <w:rPr>
        <w:noProof/>
      </w:rPr>
      <w:t>6</w:t>
    </w:r>
    <w:r>
      <w:rPr>
        <w:noProof/>
      </w:rPr>
      <w:fldChar w:fldCharType="end"/>
    </w:r>
  </w:p>
  <w:p w:rsidR="00793C0B" w:rsidRPr="00793C0B" w:rsidRDefault="00793C0B" w:rsidP="00793C0B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B73"/>
    <w:multiLevelType w:val="hybridMultilevel"/>
    <w:tmpl w:val="B24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020C7"/>
    <w:multiLevelType w:val="multilevel"/>
    <w:tmpl w:val="828CB5C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 w15:restartNumberingAfterBreak="0">
    <w:nsid w:val="463D4616"/>
    <w:multiLevelType w:val="hybridMultilevel"/>
    <w:tmpl w:val="D228DB44"/>
    <w:lvl w:ilvl="0" w:tplc="3C4CB4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30A32"/>
    <w:multiLevelType w:val="hybridMultilevel"/>
    <w:tmpl w:val="58620506"/>
    <w:lvl w:ilvl="0" w:tplc="F154A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C8E785B"/>
    <w:multiLevelType w:val="multilevel"/>
    <w:tmpl w:val="9C887A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9A"/>
    <w:rsid w:val="00085D60"/>
    <w:rsid w:val="000B1FA8"/>
    <w:rsid w:val="001A6364"/>
    <w:rsid w:val="00221A9D"/>
    <w:rsid w:val="002268F9"/>
    <w:rsid w:val="002650CA"/>
    <w:rsid w:val="00275A72"/>
    <w:rsid w:val="00307216"/>
    <w:rsid w:val="00313AC5"/>
    <w:rsid w:val="00320CA2"/>
    <w:rsid w:val="003542A2"/>
    <w:rsid w:val="003C11B5"/>
    <w:rsid w:val="003C25A7"/>
    <w:rsid w:val="00401498"/>
    <w:rsid w:val="0042246B"/>
    <w:rsid w:val="004712BC"/>
    <w:rsid w:val="004813EE"/>
    <w:rsid w:val="0048684B"/>
    <w:rsid w:val="004C6805"/>
    <w:rsid w:val="00520888"/>
    <w:rsid w:val="005726A4"/>
    <w:rsid w:val="005C3EFD"/>
    <w:rsid w:val="0063004A"/>
    <w:rsid w:val="00636F97"/>
    <w:rsid w:val="00676822"/>
    <w:rsid w:val="00697E4F"/>
    <w:rsid w:val="00750F6C"/>
    <w:rsid w:val="00793C0B"/>
    <w:rsid w:val="007E5AEF"/>
    <w:rsid w:val="00801573"/>
    <w:rsid w:val="00852007"/>
    <w:rsid w:val="008559D0"/>
    <w:rsid w:val="00856C07"/>
    <w:rsid w:val="008872EB"/>
    <w:rsid w:val="008F3BD4"/>
    <w:rsid w:val="0090617A"/>
    <w:rsid w:val="00911404"/>
    <w:rsid w:val="00914837"/>
    <w:rsid w:val="00924D9A"/>
    <w:rsid w:val="009C792E"/>
    <w:rsid w:val="00A37B72"/>
    <w:rsid w:val="00A85DC5"/>
    <w:rsid w:val="00A86EB6"/>
    <w:rsid w:val="00AE7EA9"/>
    <w:rsid w:val="00AF0441"/>
    <w:rsid w:val="00B0644F"/>
    <w:rsid w:val="00B14550"/>
    <w:rsid w:val="00B267A2"/>
    <w:rsid w:val="00B8530B"/>
    <w:rsid w:val="00B90538"/>
    <w:rsid w:val="00C07A57"/>
    <w:rsid w:val="00CA699B"/>
    <w:rsid w:val="00CF7572"/>
    <w:rsid w:val="00D33BDD"/>
    <w:rsid w:val="00D779A5"/>
    <w:rsid w:val="00DB064B"/>
    <w:rsid w:val="00DC59E8"/>
    <w:rsid w:val="00E02298"/>
    <w:rsid w:val="00E11453"/>
    <w:rsid w:val="00E36086"/>
    <w:rsid w:val="00EE1C2B"/>
    <w:rsid w:val="00F12996"/>
    <w:rsid w:val="00F35E2E"/>
    <w:rsid w:val="00F5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DA4DA16-31FE-49EB-B5BC-8477FAD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4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924D9A"/>
    <w:pPr>
      <w:spacing w:line="340" w:lineRule="exact"/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24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24D9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793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3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C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C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015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3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3A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568C720A44E636455CF6CC642E1AA72149D10E0D0C1A1B63E4BC446AC13AB224EB911C152283DCFC2F801C2S4N" TargetMode="Externa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568C720A44E636455CF72CB548DF67B15914EE8DFC0AFE967149F1BFB1AA17509F6488316253ECACCS6N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68C720A44E636455CF72CB548DF67B159146E4D9C5AFE967149F1BFB1AA17509F6488014C2S2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bus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Links>
    <vt:vector size="24" baseType="variant"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consultantplus://offline/ref=0568C720A44E636455CF6CC642E1AA72149D10E0D0C1A1B63E4BC446AC13AB224EB911C152283DCFC2F801C2S4N</vt:lpwstr>
      </vt:variant>
      <vt:variant>
        <vt:lpwstr/>
      </vt:variant>
      <vt:variant>
        <vt:i4>3866684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consultantplus://offline/ref=0568C720A44E636455CF72CB548DF67B15914EE8DFC0AFE967149F1BFB1AA17509F6488316253ECACCS6N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consultantplus://offline/ref=0568C720A44E636455CF72CB548DF67B159146E4D9C5AFE967149F1BFB1AA17509F6488014C2S2N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5</cp:revision>
  <cp:lastPrinted>2015-10-08T08:47:00Z</cp:lastPrinted>
  <dcterms:created xsi:type="dcterms:W3CDTF">2024-06-18T06:03:00Z</dcterms:created>
  <dcterms:modified xsi:type="dcterms:W3CDTF">2024-06-21T04:50:00Z</dcterms:modified>
</cp:coreProperties>
</file>